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default" w:ascii="Times New Roman" w:hAnsi="Times New Roman" w:cs="Times New Roman"/>
          <w:b/>
          <w:sz w:val="28"/>
        </w:rPr>
      </w:pPr>
      <w:bookmarkStart w:id="0" w:name="OLE_LINK7"/>
      <w:bookmarkStart w:id="1" w:name="OLE_LINK6"/>
    </w:p>
    <w:p>
      <w:pPr>
        <w:spacing w:line="220" w:lineRule="atLeast"/>
        <w:jc w:val="center"/>
        <w:rPr>
          <w:rFonts w:hint="default" w:ascii="Times New Roman" w:hAnsi="Times New Roman" w:cs="Times New Roman"/>
          <w:b/>
          <w:sz w:val="28"/>
        </w:rPr>
      </w:pPr>
      <w:r>
        <w:rPr>
          <w:rFonts w:hint="default" w:ascii="Times New Roman" w:hAnsi="Times New Roman" w:cs="Times New Roman"/>
          <w:b/>
          <w:sz w:val="28"/>
        </w:rPr>
        <w:t>戊二醛固定液(</w:t>
      </w:r>
      <w:r>
        <w:rPr>
          <w:rFonts w:hint="default" w:ascii="Times New Roman" w:hAnsi="Times New Roman" w:cs="Times New Roman"/>
          <w:b/>
          <w:sz w:val="28"/>
          <w:lang w:val="en-US" w:eastAsia="zh-CN"/>
        </w:rPr>
        <w:t>3</w:t>
      </w:r>
      <w:r>
        <w:rPr>
          <w:rFonts w:hint="default" w:ascii="Times New Roman" w:hAnsi="Times New Roman" w:cs="Times New Roman"/>
          <w:b/>
          <w:sz w:val="28"/>
        </w:rPr>
        <w:t>%)</w:t>
      </w:r>
    </w:p>
    <w:p>
      <w:pPr>
        <w:spacing w:line="220" w:lineRule="atLeast"/>
        <w:rPr>
          <w:rFonts w:hint="default" w:ascii="Times New Roman" w:hAnsi="Times New Roman" w:cs="Times New Roman"/>
          <w:b/>
          <w:sz w:val="24"/>
        </w:rPr>
      </w:pPr>
      <w:r>
        <w:rPr>
          <w:rFonts w:hint="default" w:ascii="Times New Roman" w:hAnsi="Times New Roman" w:cs="Times New Roman"/>
          <w:b/>
          <w:sz w:val="24"/>
        </w:rPr>
        <w:t xml:space="preserve"> 简介：</w:t>
      </w:r>
    </w:p>
    <w:p>
      <w:pPr>
        <w:spacing w:line="220" w:lineRule="atLeast"/>
        <w:ind w:firstLine="440" w:firstLineChars="200"/>
        <w:rPr>
          <w:rFonts w:hint="default" w:ascii="Times New Roman" w:hAnsi="Times New Roman" w:cs="Times New Roman"/>
        </w:rPr>
      </w:pPr>
      <w:r>
        <w:rPr>
          <w:rFonts w:hint="default" w:ascii="Times New Roman" w:hAnsi="Times New Roman" w:cs="Times New Roman"/>
        </w:rPr>
        <w:t>固定液主要分为醛类固定液、汞类固定液、醇类固定液、氧化剂类固定液、苦味酸盐类固定液等，较为常用的是醛类中的福尔马林、醇类中的乙醇。戊二醛固定液(</w:t>
      </w:r>
      <w:r>
        <w:rPr>
          <w:rFonts w:hint="default" w:ascii="Times New Roman" w:hAnsi="Times New Roman" w:cs="Times New Roman"/>
          <w:lang w:val="en-US" w:eastAsia="zh-CN"/>
        </w:rPr>
        <w:t>3</w:t>
      </w:r>
      <w:r>
        <w:rPr>
          <w:rFonts w:hint="default" w:ascii="Times New Roman" w:hAnsi="Times New Roman" w:cs="Times New Roman"/>
        </w:rPr>
        <w:t>%)主要由戊二醛、磷酸盐等组成，pH7</w:t>
      </w:r>
      <w:r>
        <w:rPr>
          <w:rFonts w:hint="default" w:ascii="Times New Roman" w:hAnsi="Times New Roman" w:cs="Times New Roman"/>
          <w:lang w:val="en-US" w:eastAsia="zh-CN"/>
        </w:rPr>
        <w:t>.</w:t>
      </w:r>
      <w:r>
        <w:rPr>
          <w:rFonts w:hint="default" w:ascii="Times New Roman" w:hAnsi="Times New Roman" w:cs="Times New Roman"/>
        </w:rPr>
        <w:t>2~7</w:t>
      </w:r>
      <w:r>
        <w:rPr>
          <w:rFonts w:hint="default" w:ascii="Times New Roman" w:hAnsi="Times New Roman" w:cs="Times New Roman"/>
          <w:lang w:val="en-US" w:eastAsia="zh-CN"/>
        </w:rPr>
        <w:t>.</w:t>
      </w:r>
      <w:r>
        <w:rPr>
          <w:rFonts w:hint="default" w:ascii="Times New Roman" w:hAnsi="Times New Roman" w:cs="Times New Roman"/>
        </w:rPr>
        <w:t xml:space="preserve">4该固定液对细胞核细胞浆的细微结构固定效果好是最常用的标准戊二醛固定液经常用于电镜标本的固定。 </w:t>
      </w:r>
    </w:p>
    <w:p>
      <w:pPr>
        <w:spacing w:line="220" w:lineRule="atLeast"/>
        <w:rPr>
          <w:rFonts w:hint="default" w:ascii="Times New Roman" w:hAnsi="Times New Roman" w:cs="Times New Roman"/>
          <w:b/>
          <w:sz w:val="24"/>
        </w:rPr>
      </w:pPr>
      <w:r>
        <w:rPr>
          <w:rFonts w:hint="default" w:ascii="Times New Roman" w:hAnsi="Times New Roman" w:cs="Times New Roman"/>
          <w:b/>
          <w:sz w:val="24"/>
        </w:rPr>
        <w:t>组成：</w:t>
      </w:r>
    </w:p>
    <w:tbl>
      <w:tblPr>
        <w:tblStyle w:val="7"/>
        <w:tblW w:w="9389" w:type="dxa"/>
        <w:jc w:val="center"/>
        <w:tblLayout w:type="fixed"/>
        <w:tblCellMar>
          <w:top w:w="0" w:type="dxa"/>
          <w:left w:w="0" w:type="dxa"/>
          <w:bottom w:w="0" w:type="dxa"/>
          <w:right w:w="0" w:type="dxa"/>
        </w:tblCellMar>
      </w:tblPr>
      <w:tblGrid>
        <w:gridCol w:w="3883"/>
        <w:gridCol w:w="1835"/>
        <w:gridCol w:w="1835"/>
        <w:gridCol w:w="1836"/>
      </w:tblGrid>
      <w:tr>
        <w:tblPrEx>
          <w:tblCellMar>
            <w:top w:w="0" w:type="dxa"/>
            <w:left w:w="0" w:type="dxa"/>
            <w:bottom w:w="0" w:type="dxa"/>
            <w:right w:w="0" w:type="dxa"/>
          </w:tblCellMar>
        </w:tblPrEx>
        <w:trPr>
          <w:trHeight w:val="711" w:hRule="exact"/>
          <w:tblHeader/>
          <w:jc w:val="center"/>
        </w:trPr>
        <w:tc>
          <w:tcPr>
            <w:tcW w:w="3883"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spacing w:line="22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产品名称</w:t>
            </w:r>
          </w:p>
        </w:tc>
        <w:tc>
          <w:tcPr>
            <w:tcW w:w="1835"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SF058-100ml</w:t>
            </w:r>
          </w:p>
        </w:tc>
        <w:tc>
          <w:tcPr>
            <w:tcW w:w="1835"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spacing w:line="220" w:lineRule="atLeast"/>
              <w:ind w:firstLine="220" w:firstLineChars="100"/>
              <w:jc w:val="both"/>
              <w:rPr>
                <w:rFonts w:hint="default" w:ascii="Times New Roman" w:hAnsi="Times New Roman" w:cs="Times New Roman"/>
                <w:lang w:val="en-US" w:eastAsia="zh-CN"/>
              </w:rPr>
            </w:pPr>
            <w:r>
              <w:rPr>
                <w:rFonts w:hint="default" w:ascii="Times New Roman" w:hAnsi="Times New Roman" w:cs="Times New Roman"/>
                <w:lang w:val="en-US" w:eastAsia="zh-CN"/>
              </w:rPr>
              <w:t>SF058-500ml</w:t>
            </w:r>
          </w:p>
        </w:tc>
        <w:tc>
          <w:tcPr>
            <w:tcW w:w="1836"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spacing w:line="220" w:lineRule="atLeast"/>
              <w:jc w:val="center"/>
              <w:rPr>
                <w:rFonts w:hint="default" w:ascii="Times New Roman" w:hAnsi="Times New Roman" w:cs="Times New Roman" w:eastAsiaTheme="minorEastAsia"/>
                <w:sz w:val="22"/>
                <w:szCs w:val="22"/>
                <w:lang w:val="en-US" w:eastAsia="zh-CN" w:bidi="ar-SA"/>
              </w:rPr>
            </w:pPr>
            <w:r>
              <w:rPr>
                <w:rFonts w:hint="default" w:ascii="Times New Roman" w:hAnsi="Times New Roman" w:cs="Times New Roman"/>
              </w:rPr>
              <w:t>Storage</w:t>
            </w:r>
          </w:p>
        </w:tc>
      </w:tr>
      <w:tr>
        <w:tblPrEx>
          <w:tblCellMar>
            <w:top w:w="0" w:type="dxa"/>
            <w:left w:w="0" w:type="dxa"/>
            <w:bottom w:w="0" w:type="dxa"/>
            <w:right w:w="0" w:type="dxa"/>
          </w:tblCellMar>
        </w:tblPrEx>
        <w:trPr>
          <w:trHeight w:val="579" w:hRule="exact"/>
          <w:jc w:val="center"/>
        </w:trPr>
        <w:tc>
          <w:tcPr>
            <w:tcW w:w="38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B4C7E7" w:themeColor="accent1" w:themeTint="66"/>
                <w14:textFill>
                  <w14:solidFill>
                    <w14:schemeClr w14:val="accent1">
                      <w14:lumMod w14:val="40000"/>
                      <w14:lumOff w14:val="60000"/>
                    </w14:schemeClr>
                  </w14:solidFill>
                </w14:textFill>
              </w:rPr>
            </w:pPr>
            <w:r>
              <w:rPr>
                <w:rFonts w:hint="default" w:ascii="Times New Roman" w:hAnsi="Times New Roman" w:cs="Times New Roman"/>
              </w:rPr>
              <w:t>戊二醛固定液(3%)</w:t>
            </w:r>
          </w:p>
        </w:tc>
        <w:tc>
          <w:tcPr>
            <w:tcW w:w="18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Times New Roman" w:hAnsi="Times New Roman" w:cs="Times New Roman"/>
                <w:lang w:val="en-US" w:eastAsia="zh-CN"/>
              </w:rPr>
            </w:pPr>
            <w:r>
              <w:rPr>
                <w:rFonts w:hint="default" w:ascii="Times New Roman" w:hAnsi="Times New Roman" w:cs="Times New Roman"/>
              </w:rPr>
              <w:t>100ml</w:t>
            </w:r>
          </w:p>
        </w:tc>
        <w:tc>
          <w:tcPr>
            <w:tcW w:w="18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500ml</w:t>
            </w:r>
          </w:p>
        </w:tc>
        <w:tc>
          <w:tcPr>
            <w:tcW w:w="183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Times New Roman" w:hAnsi="Times New Roman" w:cs="Times New Roman" w:eastAsiaTheme="minorEastAsia"/>
                <w:sz w:val="22"/>
                <w:szCs w:val="22"/>
                <w:lang w:val="en-US" w:eastAsia="zh-CN" w:bidi="ar-SA"/>
              </w:rPr>
            </w:pPr>
            <w:r>
              <w:rPr>
                <w:rFonts w:hint="default" w:ascii="Times New Roman" w:hAnsi="Times New Roman" w:cs="Times New Roman" w:eastAsiaTheme="minorEastAsia"/>
                <w:sz w:val="22"/>
                <w:szCs w:val="22"/>
                <w:lang w:val="en-US" w:eastAsia="zh-CN" w:bidi="ar-SA"/>
              </w:rPr>
              <w:t>4℃,避光</w:t>
            </w:r>
          </w:p>
        </w:tc>
      </w:tr>
      <w:tr>
        <w:trPr>
          <w:trHeight w:val="579" w:hRule="exact"/>
          <w:jc w:val="center"/>
        </w:trPr>
        <w:tc>
          <w:tcPr>
            <w:tcW w:w="388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Times New Roman" w:hAnsi="Times New Roman" w:cs="Times New Roman"/>
              </w:rPr>
            </w:pPr>
            <w:r>
              <w:rPr>
                <w:rFonts w:hint="default" w:ascii="Times New Roman" w:hAnsi="Times New Roman" w:cs="Times New Roman"/>
                <w:lang w:val="en-US" w:eastAsia="zh-CN"/>
              </w:rPr>
              <w:t>说明书</w:t>
            </w:r>
          </w:p>
        </w:tc>
        <w:tc>
          <w:tcPr>
            <w:tcW w:w="5506" w:type="dxa"/>
            <w:gridSpan w:val="3"/>
            <w:tcBorders>
              <w:top w:val="single" w:color="auto" w:sz="4" w:space="0"/>
              <w:left w:val="single" w:color="auto" w:sz="4" w:space="0"/>
              <w:bottom w:val="single" w:color="auto" w:sz="4" w:space="0"/>
              <w:right w:val="single" w:color="auto" w:sz="4" w:space="0"/>
            </w:tcBorders>
            <w:vAlign w:val="center"/>
          </w:tcPr>
          <w:p>
            <w:pPr>
              <w:ind w:firstLine="2420" w:firstLineChars="1100"/>
              <w:jc w:val="both"/>
              <w:rPr>
                <w:rFonts w:hint="default" w:ascii="Times New Roman" w:hAnsi="Times New Roman" w:cs="Times New Roman"/>
                <w:lang w:val="en-US" w:eastAsia="zh-CN"/>
              </w:rPr>
            </w:pPr>
            <w:r>
              <w:rPr>
                <w:rFonts w:hint="default" w:ascii="Times New Roman" w:hAnsi="Times New Roman" w:cs="Times New Roman"/>
                <w:lang w:val="en-US" w:eastAsia="zh-CN"/>
              </w:rPr>
              <w:t>一份</w:t>
            </w:r>
          </w:p>
        </w:tc>
      </w:tr>
    </w:tbl>
    <w:p>
      <w:pPr>
        <w:spacing w:line="220" w:lineRule="atLeast"/>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b/>
          <w:sz w:val="24"/>
          <w:lang w:val="en-US" w:eastAsia="zh-CN"/>
        </w:rPr>
        <w:t>保存条件</w:t>
      </w:r>
      <w:r>
        <w:rPr>
          <w:rFonts w:hint="default" w:ascii="Times New Roman" w:hAnsi="Times New Roman" w:cs="Times New Roman"/>
          <w:b/>
          <w:sz w:val="24"/>
        </w:rPr>
        <w:t>：</w:t>
      </w:r>
    </w:p>
    <w:p>
      <w:pPr>
        <w:ind w:firstLine="440" w:firstLineChars="200"/>
        <w:rPr>
          <w:rFonts w:hint="default" w:ascii="Times New Roman" w:hAnsi="Times New Roman" w:cs="Times New Roman"/>
          <w:lang w:val="zh-CN" w:eastAsia="zh-CN"/>
        </w:rPr>
      </w:pPr>
      <w:r>
        <w:rPr>
          <w:rFonts w:hint="default" w:ascii="Times New Roman" w:hAnsi="Times New Roman" w:cs="Times New Roman" w:eastAsiaTheme="minorEastAsia"/>
          <w:sz w:val="22"/>
          <w:szCs w:val="22"/>
          <w:lang w:val="en-US" w:eastAsia="zh-CN" w:bidi="ar-SA"/>
        </w:rPr>
        <w:t>4℃,避光</w:t>
      </w:r>
      <w:r>
        <w:rPr>
          <w:rFonts w:hint="eastAsia" w:cs="Times New Roman"/>
          <w:sz w:val="22"/>
          <w:szCs w:val="22"/>
          <w:lang w:val="en-US" w:eastAsia="zh-CN" w:bidi="ar-SA"/>
        </w:rPr>
        <w:t>保存</w:t>
      </w:r>
      <w:r>
        <w:rPr>
          <w:rFonts w:hint="default" w:ascii="Times New Roman" w:hAnsi="Times New Roman" w:cs="Times New Roman" w:eastAsiaTheme="minorEastAsia"/>
          <w:sz w:val="22"/>
          <w:szCs w:val="22"/>
          <w:lang w:val="en-US" w:eastAsia="zh-CN" w:bidi="ar-SA"/>
        </w:rPr>
        <w:t>,12个月</w:t>
      </w:r>
      <w:r>
        <w:rPr>
          <w:rFonts w:hint="eastAsia" w:cs="Times New Roman"/>
          <w:sz w:val="22"/>
          <w:szCs w:val="22"/>
          <w:lang w:val="en-US" w:eastAsia="zh-CN" w:bidi="ar-SA"/>
        </w:rPr>
        <w:t>有效</w:t>
      </w:r>
      <w:r>
        <w:rPr>
          <w:rFonts w:hint="default" w:ascii="Times New Roman" w:hAnsi="Times New Roman" w:cs="Times New Roman"/>
          <w:lang w:val="en-US" w:eastAsia="zh-CN"/>
        </w:rPr>
        <w:t>。</w:t>
      </w:r>
    </w:p>
    <w:p>
      <w:pPr>
        <w:spacing w:line="220" w:lineRule="atLeast"/>
        <w:rPr>
          <w:rFonts w:hint="default" w:ascii="Times New Roman" w:hAnsi="Times New Roman" w:cs="Times New Roman"/>
          <w:b/>
          <w:sz w:val="24"/>
        </w:rPr>
      </w:pPr>
      <w:r>
        <w:rPr>
          <w:rFonts w:hint="default" w:ascii="Times New Roman" w:hAnsi="Times New Roman" w:cs="Times New Roman"/>
          <w:b/>
          <w:sz w:val="24"/>
        </w:rPr>
        <w:t xml:space="preserve">操作步骤(仅供参考)： </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取新鲜标本立即入戊二醛固定液(</w:t>
      </w:r>
      <w:r>
        <w:rPr>
          <w:rFonts w:hint="default" w:ascii="Times New Roman" w:hAnsi="Times New Roman" w:cs="Times New Roman"/>
          <w:lang w:val="en-US" w:eastAsia="zh-CN"/>
        </w:rPr>
        <w:t>3</w:t>
      </w:r>
      <w:r>
        <w:rPr>
          <w:rFonts w:hint="default" w:ascii="Times New Roman" w:hAnsi="Times New Roman" w:cs="Times New Roman"/>
        </w:rPr>
        <w:t>%)4固定1~4h，稍大标本应适当延长固定时间。</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2、送检或4℃保存。</w:t>
      </w:r>
    </w:p>
    <w:p>
      <w:pPr>
        <w:spacing w:line="220" w:lineRule="atLeast"/>
        <w:rPr>
          <w:rFonts w:hint="default" w:ascii="Times New Roman" w:hAnsi="Times New Roman" w:cs="Times New Roman"/>
          <w:b/>
          <w:sz w:val="24"/>
        </w:rPr>
      </w:pPr>
      <w:r>
        <w:rPr>
          <w:rFonts w:hint="default" w:ascii="Times New Roman" w:hAnsi="Times New Roman" w:cs="Times New Roman"/>
          <w:b/>
          <w:sz w:val="24"/>
        </w:rPr>
        <w:t>注意事项:</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lang w:val="en-US" w:eastAsia="zh-CN"/>
        </w:rPr>
        <w:t>BIOISCO</w:t>
      </w:r>
      <w:r>
        <w:rPr>
          <w:rFonts w:hint="default" w:ascii="Times New Roman" w:hAnsi="Times New Roman" w:cs="Times New Roman"/>
        </w:rPr>
        <w:t>戊二醛固定液(</w:t>
      </w:r>
      <w:r>
        <w:rPr>
          <w:rFonts w:hint="default" w:ascii="Times New Roman" w:hAnsi="Times New Roman" w:cs="Times New Roman"/>
          <w:lang w:val="en-US" w:eastAsia="zh-CN"/>
        </w:rPr>
        <w:t>3</w:t>
      </w:r>
      <w:r>
        <w:rPr>
          <w:rFonts w:hint="default" w:ascii="Times New Roman" w:hAnsi="Times New Roman" w:cs="Times New Roman"/>
        </w:rPr>
        <w:t>%)有一定腐蚀性请在通风较好的环境下小心操作，避免吸入。</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2、温度对固定的影响很明显提高温度可以加速固定作用，但本固定液最好不要提高温度，</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eastAsia="zh-CN"/>
        </w:rPr>
        <w:t>、</w:t>
      </w:r>
      <w:r>
        <w:rPr>
          <w:rFonts w:hint="default" w:ascii="Times New Roman" w:hAnsi="Times New Roman" w:cs="Times New Roman"/>
        </w:rPr>
        <w:t>取出新鲜组织后，应及时固定。无法及时固定时，应保存于生理盐水中及时送检。</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eastAsia="zh-CN"/>
        </w:rPr>
        <w:t>、</w:t>
      </w:r>
      <w:r>
        <w:rPr>
          <w:rFonts w:hint="default" w:ascii="Times New Roman" w:hAnsi="Times New Roman" w:cs="Times New Roman"/>
        </w:rPr>
        <w:t>为了您的安全和健康，请穿实验服并戴一次性手套操作。</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eastAsia" w:cs="Times New Roman"/>
          <w:lang w:val="en-US" w:eastAsia="zh-CN"/>
        </w:rPr>
        <w:t>5、本产品仅用于科研，严禁他用。</w:t>
      </w:r>
      <w:r>
        <w:rPr>
          <w:rFonts w:hint="default" w:ascii="Times New Roman" w:hAnsi="Times New Roman" w:cs="Times New Roman"/>
        </w:rPr>
        <w:t xml:space="preserve">    </w:t>
      </w:r>
    </w:p>
    <w:bookmarkEnd w:id="0"/>
    <w:bookmarkEnd w:id="1"/>
    <w:p>
      <w:pPr>
        <w:spacing w:line="220" w:lineRule="atLeast"/>
        <w:jc w:val="center"/>
        <w:rPr>
          <w:rFonts w:hint="default" w:ascii="Times New Roman" w:hAnsi="Times New Roman" w:cs="Times New Roman"/>
          <w:b/>
          <w:sz w:val="28"/>
        </w:rPr>
      </w:pPr>
    </w:p>
    <w:p>
      <w:pPr>
        <w:spacing w:line="220" w:lineRule="atLeast"/>
        <w:jc w:val="center"/>
        <w:rPr>
          <w:rFonts w:hint="default" w:ascii="Times New Roman" w:hAnsi="Times New Roman" w:cs="Times New Roman"/>
          <w:b/>
          <w:sz w:val="28"/>
        </w:rPr>
      </w:pPr>
    </w:p>
    <w:p>
      <w:pPr>
        <w:spacing w:line="220" w:lineRule="atLeast"/>
        <w:jc w:val="center"/>
        <w:rPr>
          <w:rFonts w:hint="default" w:ascii="Times New Roman" w:hAnsi="Times New Roman" w:cs="Times New Roman"/>
          <w:b/>
          <w:sz w:val="28"/>
        </w:rPr>
      </w:pPr>
    </w:p>
    <w:p>
      <w:pPr>
        <w:spacing w:line="220" w:lineRule="atLeast"/>
        <w:jc w:val="both"/>
        <w:rPr>
          <w:rFonts w:hint="default" w:ascii="Times New Roman" w:hAnsi="Times New Roman" w:cs="Times New Roman"/>
          <w:b/>
          <w:sz w:val="28"/>
        </w:rPr>
      </w:pPr>
      <w:bookmarkStart w:id="2" w:name="_GoBack"/>
      <w:bookmarkEnd w:id="2"/>
    </w:p>
    <w:sectPr>
      <w:headerReference r:id="rId3" w:type="default"/>
      <w:footerReference r:id="rId5" w:type="default"/>
      <w:headerReference r:id="rId4" w:type="even"/>
      <w:pgSz w:w="11906" w:h="16838"/>
      <w:pgMar w:top="1418" w:right="851" w:bottom="1418" w:left="964" w:header="1474" w:footer="18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TC-6b63658765875b57">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1C4B8A" w:sz="4" w:space="0"/>
      </w:pBdr>
      <w:spacing w:line="360" w:lineRule="auto"/>
      <w:ind w:firstLine="4650" w:firstLineChars="3100"/>
      <w:rPr>
        <w:sz w:val="16"/>
        <w:szCs w:val="16"/>
      </w:rPr>
    </w:pPr>
    <w:r>
      <w:rPr>
        <w:rFonts w:hint="eastAsia"/>
        <w:sz w:val="15"/>
        <w:szCs w:val="15"/>
      </w:rPr>
      <w:t>最终解释权所有</w:t>
    </w:r>
    <w:r>
      <w:rPr>
        <w:sz w:val="15"/>
        <w:szCs w:val="15"/>
      </w:rPr>
      <w:t xml:space="preserve"> © </w:t>
    </w:r>
    <w:r>
      <w:rPr>
        <w:rFonts w:hint="eastAsia"/>
        <w:sz w:val="15"/>
        <w:szCs w:val="15"/>
      </w:rPr>
      <w:t>伊势久（江苏连云港）生物科技有限责任公司，保留一切权利</w:t>
    </w:r>
    <w:r>
      <w:rPr>
        <w:rFonts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margin">
                <wp:posOffset>4498340</wp:posOffset>
              </wp:positionH>
              <wp:positionV relativeFrom="paragraph">
                <wp:posOffset>234950</wp:posOffset>
              </wp:positionV>
              <wp:extent cx="1459230" cy="421640"/>
              <wp:effectExtent l="0" t="0" r="1270" b="1016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77010" cy="744220"/>
                      </a:xfrm>
                      <a:prstGeom prst="rect">
                        <a:avLst/>
                      </a:prstGeom>
                      <a:solidFill>
                        <a:srgbClr val="FFFFFF"/>
                      </a:solidFill>
                      <a:ln w="9525">
                        <a:noFill/>
                        <a:miter lim="800000"/>
                      </a:ln>
                      <a:effectLst/>
                    </wps:spPr>
                    <wps:txbx>
                      <w:txbxContent>
                        <w:p>
                          <w:pPr>
                            <w:spacing w:line="360" w:lineRule="auto"/>
                            <w:rPr>
                              <w:rFonts w:eastAsia="宋体"/>
                              <w:bCs/>
                              <w:sz w:val="16"/>
                              <w:szCs w:val="16"/>
                            </w:rPr>
                          </w:pPr>
                          <w:r>
                            <w:rPr>
                              <w:rFonts w:hint="eastAsia" w:eastAsia="宋体"/>
                              <w:bCs/>
                              <w:sz w:val="16"/>
                              <w:szCs w:val="16"/>
                            </w:rPr>
                            <w:t>服务热线：</w:t>
                          </w:r>
                          <w:r>
                            <w:rPr>
                              <w:rFonts w:eastAsia="宋体"/>
                              <w:bCs/>
                              <w:sz w:val="16"/>
                              <w:szCs w:val="16"/>
                            </w:rPr>
                            <w:t>0518-81263339</w:t>
                          </w:r>
                        </w:p>
                        <w:p>
                          <w:pPr>
                            <w:spacing w:line="360" w:lineRule="auto"/>
                            <w:rPr>
                              <w:rFonts w:eastAsia="宋体"/>
                              <w:bCs/>
                              <w:sz w:val="16"/>
                              <w:szCs w:val="16"/>
                            </w:rPr>
                          </w:pPr>
                          <w:r>
                            <w:rPr>
                              <w:rFonts w:hint="eastAsia" w:eastAsia="宋体"/>
                              <w:bCs/>
                              <w:sz w:val="16"/>
                              <w:szCs w:val="16"/>
                            </w:rPr>
                            <w:t>官网</w:t>
                          </w:r>
                          <w:r>
                            <w:rPr>
                              <w:rFonts w:eastAsia="宋体"/>
                              <w:bCs/>
                              <w:sz w:val="16"/>
                              <w:szCs w:val="16"/>
                            </w:rPr>
                            <w:t>:http://www.bio149.com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4.2pt;margin-top:18.5pt;height:33.2pt;width:114.9pt;mso-position-horizontal-relative:margin;z-index:251662336;mso-width-relative:page;mso-height-relative:page;" fillcolor="#FFFFFF" filled="t" stroked="f" coordsize="21600,21600" o:gfxdata="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&#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OB2ztgAAAAKAQAADwAAAAAAAAABACAAAAAiAAAA&#10;ZHJzL2Rvd25yZXYueG1sUEsBAhQAFAAAAAgAh07iQFUK2ypAAgAAYgQAAA4AAAAAAAAAAQAgAAAA&#10;JwEAAGRycy9lMm9Eb2MueG1sUEsFBgAAAAAGAAYAWQEAANkFAAAAAA==&#10;">
              <v:fill on="t" focussize="0,0"/>
              <v:stroke on="f" miterlimit="8" joinstyle="miter"/>
              <v:imagedata o:title=""/>
              <o:lock v:ext="edit" aspectratio="f"/>
              <v:textbox>
                <w:txbxContent>
                  <w:p>
                    <w:pPr>
                      <w:spacing w:line="360" w:lineRule="auto"/>
                      <w:rPr>
                        <w:rFonts w:eastAsia="宋体"/>
                        <w:bCs/>
                        <w:sz w:val="16"/>
                        <w:szCs w:val="16"/>
                      </w:rPr>
                    </w:pPr>
                    <w:r>
                      <w:rPr>
                        <w:rFonts w:hint="eastAsia" w:eastAsia="宋体"/>
                        <w:bCs/>
                        <w:sz w:val="16"/>
                        <w:szCs w:val="16"/>
                      </w:rPr>
                      <w:t>服务热线：</w:t>
                    </w:r>
                    <w:r>
                      <w:rPr>
                        <w:rFonts w:eastAsia="宋体"/>
                        <w:bCs/>
                        <w:sz w:val="16"/>
                        <w:szCs w:val="16"/>
                      </w:rPr>
                      <w:t>0518-81263339</w:t>
                    </w:r>
                  </w:p>
                  <w:p>
                    <w:pPr>
                      <w:spacing w:line="360" w:lineRule="auto"/>
                      <w:rPr>
                        <w:rFonts w:eastAsia="宋体"/>
                        <w:bCs/>
                        <w:sz w:val="16"/>
                        <w:szCs w:val="16"/>
                      </w:rPr>
                    </w:pPr>
                    <w:r>
                      <w:rPr>
                        <w:rFonts w:hint="eastAsia" w:eastAsia="宋体"/>
                        <w:bCs/>
                        <w:sz w:val="16"/>
                        <w:szCs w:val="16"/>
                      </w:rPr>
                      <w:t>官网</w:t>
                    </w:r>
                    <w:r>
                      <w:rPr>
                        <w:rFonts w:eastAsia="宋体"/>
                        <w:bCs/>
                        <w:sz w:val="16"/>
                        <w:szCs w:val="16"/>
                      </w:rPr>
                      <w:t>:http://www.bio149.com</w:t>
                    </w:r>
                  </w:p>
                </w:txbxContent>
              </v:textbox>
            </v:shape>
          </w:pict>
        </mc:Fallback>
      </mc:AlternateContent>
    </w:r>
    <w:r>
      <w:rPr>
        <w:rFonts w:hint="eastAsia"/>
      </w:rPr>
      <w:drawing>
        <wp:anchor distT="0" distB="0" distL="114300" distR="114300" simplePos="0" relativeHeight="251661312" behindDoc="0" locked="0" layoutInCell="1" allowOverlap="1">
          <wp:simplePos x="0" y="0"/>
          <wp:positionH relativeFrom="column">
            <wp:posOffset>3945255</wp:posOffset>
          </wp:positionH>
          <wp:positionV relativeFrom="paragraph">
            <wp:posOffset>233680</wp:posOffset>
          </wp:positionV>
          <wp:extent cx="487045" cy="471170"/>
          <wp:effectExtent l="0" t="0" r="0" b="0"/>
          <wp:wrapNone/>
          <wp:docPr id="32" name="图片 32" descr="企业抖音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企业抖音号"/>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7045" cy="471170"/>
                  </a:xfrm>
                  <a:prstGeom prst="rect">
                    <a:avLst/>
                  </a:prstGeom>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80645</wp:posOffset>
          </wp:positionH>
          <wp:positionV relativeFrom="paragraph">
            <wp:posOffset>219075</wp:posOffset>
          </wp:positionV>
          <wp:extent cx="491490" cy="491490"/>
          <wp:effectExtent l="0" t="0" r="0" b="0"/>
          <wp:wrapNone/>
          <wp:docPr id="33" name="图片 33"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公众号"/>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91490" cy="49149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565785</wp:posOffset>
              </wp:positionH>
              <wp:positionV relativeFrom="paragraph">
                <wp:posOffset>228600</wp:posOffset>
              </wp:positionV>
              <wp:extent cx="2286000" cy="481330"/>
              <wp:effectExtent l="0" t="0" r="0" b="0"/>
              <wp:wrapNone/>
              <wp:docPr id="2" name="文本框 6"/>
              <wp:cNvGraphicFramePr/>
              <a:graphic xmlns:a="http://schemas.openxmlformats.org/drawingml/2006/main">
                <a:graphicData uri="http://schemas.microsoft.com/office/word/2010/wordprocessingShape">
                  <wps:wsp>
                    <wps:cNvSpPr txBox="1"/>
                    <wps:spPr>
                      <a:xfrm>
                        <a:off x="0" y="0"/>
                        <a:ext cx="2286000" cy="481330"/>
                      </a:xfrm>
                      <a:prstGeom prst="rect">
                        <a:avLst/>
                      </a:prstGeom>
                      <a:noFill/>
                      <a:ln>
                        <a:noFill/>
                      </a:ln>
                    </wps:spPr>
                    <wps:txbx>
                      <w:txbxContent>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伊势久</w:t>
                          </w:r>
                          <w:r>
                            <w:rPr>
                              <w:rFonts w:ascii="Arial" w:hAnsi="Arial" w:eastAsia="宋体" w:cs="Arial"/>
                              <w:color w:val="245591"/>
                              <w:sz w:val="15"/>
                              <w:szCs w:val="15"/>
                            </w:rPr>
                            <w:t>(</w:t>
                          </w:r>
                          <w:r>
                            <w:rPr>
                              <w:rFonts w:hint="eastAsia" w:ascii="Arial" w:hAnsi="Arial" w:eastAsia="宋体" w:cs="Arial"/>
                              <w:color w:val="245591"/>
                              <w:sz w:val="15"/>
                              <w:szCs w:val="15"/>
                            </w:rPr>
                            <w:t>江苏连云港)生物科技有限责任公司</w:t>
                          </w:r>
                        </w:p>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江苏省连云港市海州区花果山大道1</w:t>
                          </w:r>
                          <w:r>
                            <w:rPr>
                              <w:rFonts w:ascii="Arial" w:hAnsi="Arial" w:eastAsia="宋体" w:cs="Arial"/>
                              <w:color w:val="245591"/>
                              <w:sz w:val="15"/>
                              <w:szCs w:val="15"/>
                            </w:rPr>
                            <w:t>7</w:t>
                          </w:r>
                          <w:r>
                            <w:rPr>
                              <w:rFonts w:hint="eastAsia" w:ascii="Arial" w:hAnsi="Arial" w:eastAsia="宋体" w:cs="Arial"/>
                              <w:color w:val="245591"/>
                              <w:sz w:val="15"/>
                              <w:szCs w:val="15"/>
                            </w:rPr>
                            <w:t>号</w:t>
                          </w:r>
                        </w:p>
                      </w:txbxContent>
                    </wps:txbx>
                    <wps:bodyPr upright="1"/>
                  </wps:wsp>
                </a:graphicData>
              </a:graphic>
            </wp:anchor>
          </w:drawing>
        </mc:Choice>
        <mc:Fallback>
          <w:pict>
            <v:shape id="文本框 6" o:spid="_x0000_s1026" o:spt="202" type="#_x0000_t202" style="position:absolute;left:0pt;margin-left:44.55pt;margin-top:18pt;height:37.9pt;width:180pt;z-index:251663360;mso-width-relative:page;mso-height-relative:page;" filled="f" stroked="f" coordsize="21600,21600" o:gfxdata="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zqQvtUAAAAJ&#10;AQAADwAAAAAAAAABACAAAAAiAAAAZHJzL2Rvd25yZXYueG1sUEsBAhQAFAAAAAgAh07iQHKN9g+t&#10;AQAATgMAAA4AAAAAAAAAAQAgAAAAJAEAAGRycy9lMm9Eb2MueG1sUEsFBgAAAAAGAAYAWQEAAEMF&#10;AAAAAA==&#10;">
              <v:fill on="f" focussize="0,0"/>
              <v:stroke on="f"/>
              <v:imagedata o:title=""/>
              <o:lock v:ext="edit" aspectratio="f"/>
              <v:textbox>
                <w:txbxContent>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伊势久</w:t>
                    </w:r>
                    <w:r>
                      <w:rPr>
                        <w:rFonts w:ascii="Arial" w:hAnsi="Arial" w:eastAsia="宋体" w:cs="Arial"/>
                        <w:color w:val="245591"/>
                        <w:sz w:val="15"/>
                        <w:szCs w:val="15"/>
                      </w:rPr>
                      <w:t>(</w:t>
                    </w:r>
                    <w:r>
                      <w:rPr>
                        <w:rFonts w:hint="eastAsia" w:ascii="Arial" w:hAnsi="Arial" w:eastAsia="宋体" w:cs="Arial"/>
                        <w:color w:val="245591"/>
                        <w:sz w:val="15"/>
                        <w:szCs w:val="15"/>
                      </w:rPr>
                      <w:t>江苏连云港)生物科技有限责任公司</w:t>
                    </w:r>
                  </w:p>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江苏省连云港市海州区花果山大道1</w:t>
                    </w:r>
                    <w:r>
                      <w:rPr>
                        <w:rFonts w:ascii="Arial" w:hAnsi="Arial" w:eastAsia="宋体" w:cs="Arial"/>
                        <w:color w:val="245591"/>
                        <w:sz w:val="15"/>
                        <w:szCs w:val="15"/>
                      </w:rPr>
                      <w:t>7</w:t>
                    </w:r>
                    <w:r>
                      <w:rPr>
                        <w:rFonts w:hint="eastAsia" w:ascii="Arial" w:hAnsi="Arial" w:eastAsia="宋体" w:cs="Arial"/>
                        <w:color w:val="245591"/>
                        <w:sz w:val="15"/>
                        <w:szCs w:val="15"/>
                      </w:rPr>
                      <w:t>号</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1C4B8A" w:sz="4" w:space="0"/>
      </w:pBdr>
      <w:spacing w:line="360" w:lineRule="auto"/>
      <w:rPr>
        <w:sz w:val="16"/>
        <w:szCs w:val="16"/>
      </w:rPr>
    </w:pPr>
    <w:r>
      <w:rPr>
        <w:b/>
        <w:bCs/>
        <w:sz w:val="24"/>
      </w:rPr>
      <w:drawing>
        <wp:anchor distT="0" distB="0" distL="114300" distR="114300" simplePos="0" relativeHeight="251659264" behindDoc="1" locked="0" layoutInCell="1" allowOverlap="1">
          <wp:simplePos x="0" y="0"/>
          <wp:positionH relativeFrom="column">
            <wp:posOffset>2540</wp:posOffset>
          </wp:positionH>
          <wp:positionV relativeFrom="paragraph">
            <wp:posOffset>-494030</wp:posOffset>
          </wp:positionV>
          <wp:extent cx="1695450" cy="661670"/>
          <wp:effectExtent l="0" t="0" r="0" b="0"/>
          <wp:wrapNone/>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1"/>
                  <a:stretch>
                    <a:fillRect/>
                  </a:stretch>
                </pic:blipFill>
                <pic:spPr>
                  <a:xfrm>
                    <a:off x="0" y="0"/>
                    <a:ext cx="1695691" cy="661841"/>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96"/>
    <w:rsid w:val="00001013"/>
    <w:rsid w:val="0002705A"/>
    <w:rsid w:val="00046625"/>
    <w:rsid w:val="00046A29"/>
    <w:rsid w:val="00061A12"/>
    <w:rsid w:val="00065609"/>
    <w:rsid w:val="00070A39"/>
    <w:rsid w:val="0007769E"/>
    <w:rsid w:val="000A2268"/>
    <w:rsid w:val="000C3975"/>
    <w:rsid w:val="000E0AA4"/>
    <w:rsid w:val="00145396"/>
    <w:rsid w:val="001714F1"/>
    <w:rsid w:val="00173E91"/>
    <w:rsid w:val="001910CD"/>
    <w:rsid w:val="001A356B"/>
    <w:rsid w:val="001B1B3E"/>
    <w:rsid w:val="001B1FF2"/>
    <w:rsid w:val="001B5485"/>
    <w:rsid w:val="001C3B7F"/>
    <w:rsid w:val="001D3BC0"/>
    <w:rsid w:val="001E0F6D"/>
    <w:rsid w:val="001F03C8"/>
    <w:rsid w:val="001F25EB"/>
    <w:rsid w:val="001F39FD"/>
    <w:rsid w:val="001F4880"/>
    <w:rsid w:val="00204D1A"/>
    <w:rsid w:val="00221F9B"/>
    <w:rsid w:val="00227053"/>
    <w:rsid w:val="0023143A"/>
    <w:rsid w:val="002319A3"/>
    <w:rsid w:val="00254487"/>
    <w:rsid w:val="0028322B"/>
    <w:rsid w:val="00290511"/>
    <w:rsid w:val="00291F3B"/>
    <w:rsid w:val="002B4E1D"/>
    <w:rsid w:val="002C3FB9"/>
    <w:rsid w:val="002C54E8"/>
    <w:rsid w:val="002E449F"/>
    <w:rsid w:val="0030137E"/>
    <w:rsid w:val="003032D9"/>
    <w:rsid w:val="003105AC"/>
    <w:rsid w:val="003268D5"/>
    <w:rsid w:val="00332B6C"/>
    <w:rsid w:val="00334322"/>
    <w:rsid w:val="003350D2"/>
    <w:rsid w:val="003463AE"/>
    <w:rsid w:val="003509FE"/>
    <w:rsid w:val="00374210"/>
    <w:rsid w:val="00374D5C"/>
    <w:rsid w:val="00377783"/>
    <w:rsid w:val="003B4552"/>
    <w:rsid w:val="003B4846"/>
    <w:rsid w:val="003C2DBE"/>
    <w:rsid w:val="003D4E05"/>
    <w:rsid w:val="003D4FEE"/>
    <w:rsid w:val="003D5996"/>
    <w:rsid w:val="003E673B"/>
    <w:rsid w:val="004031EE"/>
    <w:rsid w:val="00411972"/>
    <w:rsid w:val="00437EEB"/>
    <w:rsid w:val="00451C59"/>
    <w:rsid w:val="0047405A"/>
    <w:rsid w:val="00475C44"/>
    <w:rsid w:val="0049487E"/>
    <w:rsid w:val="004A078D"/>
    <w:rsid w:val="004B43AD"/>
    <w:rsid w:val="004B6E6D"/>
    <w:rsid w:val="004E2EE3"/>
    <w:rsid w:val="004F1D13"/>
    <w:rsid w:val="005117F7"/>
    <w:rsid w:val="0051416C"/>
    <w:rsid w:val="00532D07"/>
    <w:rsid w:val="00537F1B"/>
    <w:rsid w:val="005B3AA1"/>
    <w:rsid w:val="005C2053"/>
    <w:rsid w:val="005C2CDF"/>
    <w:rsid w:val="005C65BE"/>
    <w:rsid w:val="005C73E9"/>
    <w:rsid w:val="005E6420"/>
    <w:rsid w:val="006001FF"/>
    <w:rsid w:val="00602655"/>
    <w:rsid w:val="00602834"/>
    <w:rsid w:val="006057E7"/>
    <w:rsid w:val="006107FB"/>
    <w:rsid w:val="006127C6"/>
    <w:rsid w:val="006444BE"/>
    <w:rsid w:val="00647371"/>
    <w:rsid w:val="00654E54"/>
    <w:rsid w:val="00660FFF"/>
    <w:rsid w:val="006979C7"/>
    <w:rsid w:val="006E35A0"/>
    <w:rsid w:val="006E720B"/>
    <w:rsid w:val="00703C5E"/>
    <w:rsid w:val="0072198F"/>
    <w:rsid w:val="007317E0"/>
    <w:rsid w:val="00731FE5"/>
    <w:rsid w:val="00742321"/>
    <w:rsid w:val="0076001E"/>
    <w:rsid w:val="00792D35"/>
    <w:rsid w:val="00797896"/>
    <w:rsid w:val="007E58FD"/>
    <w:rsid w:val="00834E95"/>
    <w:rsid w:val="008402F3"/>
    <w:rsid w:val="0085259D"/>
    <w:rsid w:val="00852827"/>
    <w:rsid w:val="008619D5"/>
    <w:rsid w:val="00861B54"/>
    <w:rsid w:val="00887953"/>
    <w:rsid w:val="008917E0"/>
    <w:rsid w:val="008B0916"/>
    <w:rsid w:val="008B443F"/>
    <w:rsid w:val="008F4DA8"/>
    <w:rsid w:val="00903F7F"/>
    <w:rsid w:val="009070D8"/>
    <w:rsid w:val="00916E7F"/>
    <w:rsid w:val="00934A1F"/>
    <w:rsid w:val="00946BDC"/>
    <w:rsid w:val="00967DB9"/>
    <w:rsid w:val="00984FC7"/>
    <w:rsid w:val="009A12F0"/>
    <w:rsid w:val="009E20F4"/>
    <w:rsid w:val="009F0954"/>
    <w:rsid w:val="00A02F26"/>
    <w:rsid w:val="00A21E8B"/>
    <w:rsid w:val="00A27283"/>
    <w:rsid w:val="00A3426C"/>
    <w:rsid w:val="00A971DE"/>
    <w:rsid w:val="00AB7874"/>
    <w:rsid w:val="00AD1704"/>
    <w:rsid w:val="00B21D4F"/>
    <w:rsid w:val="00B312F4"/>
    <w:rsid w:val="00B336D4"/>
    <w:rsid w:val="00B35259"/>
    <w:rsid w:val="00B4762E"/>
    <w:rsid w:val="00B712D7"/>
    <w:rsid w:val="00B7141A"/>
    <w:rsid w:val="00B9037E"/>
    <w:rsid w:val="00B9500B"/>
    <w:rsid w:val="00B97B93"/>
    <w:rsid w:val="00BA1BAD"/>
    <w:rsid w:val="00BA607E"/>
    <w:rsid w:val="00BB3BE4"/>
    <w:rsid w:val="00BB5A2D"/>
    <w:rsid w:val="00BC3C4A"/>
    <w:rsid w:val="00BE2EDD"/>
    <w:rsid w:val="00BF2675"/>
    <w:rsid w:val="00C01036"/>
    <w:rsid w:val="00C11776"/>
    <w:rsid w:val="00C258EF"/>
    <w:rsid w:val="00C3133D"/>
    <w:rsid w:val="00C4131C"/>
    <w:rsid w:val="00C65C82"/>
    <w:rsid w:val="00C76D9E"/>
    <w:rsid w:val="00C876C5"/>
    <w:rsid w:val="00C91551"/>
    <w:rsid w:val="00C9425B"/>
    <w:rsid w:val="00CD5E17"/>
    <w:rsid w:val="00D13B34"/>
    <w:rsid w:val="00D3264D"/>
    <w:rsid w:val="00D35104"/>
    <w:rsid w:val="00D352AB"/>
    <w:rsid w:val="00D42637"/>
    <w:rsid w:val="00D4388F"/>
    <w:rsid w:val="00D72788"/>
    <w:rsid w:val="00D7387D"/>
    <w:rsid w:val="00D96E66"/>
    <w:rsid w:val="00DA5820"/>
    <w:rsid w:val="00DD4741"/>
    <w:rsid w:val="00DD51EB"/>
    <w:rsid w:val="00DE12EA"/>
    <w:rsid w:val="00E913BC"/>
    <w:rsid w:val="00E96FF7"/>
    <w:rsid w:val="00EA65F4"/>
    <w:rsid w:val="00EB2A13"/>
    <w:rsid w:val="00EB4E7C"/>
    <w:rsid w:val="00EE2B64"/>
    <w:rsid w:val="00EE379B"/>
    <w:rsid w:val="00EF1810"/>
    <w:rsid w:val="00F066CC"/>
    <w:rsid w:val="00F21807"/>
    <w:rsid w:val="00F32CB3"/>
    <w:rsid w:val="00F34FF7"/>
    <w:rsid w:val="00F351CE"/>
    <w:rsid w:val="00F636F7"/>
    <w:rsid w:val="00F70144"/>
    <w:rsid w:val="00F83ECB"/>
    <w:rsid w:val="00F90437"/>
    <w:rsid w:val="00F92394"/>
    <w:rsid w:val="00F932BA"/>
    <w:rsid w:val="00FA0153"/>
    <w:rsid w:val="00FB0020"/>
    <w:rsid w:val="00FE3A1F"/>
    <w:rsid w:val="00FF348A"/>
    <w:rsid w:val="01976F46"/>
    <w:rsid w:val="01CE66CA"/>
    <w:rsid w:val="01E14794"/>
    <w:rsid w:val="027610CD"/>
    <w:rsid w:val="02CF1D14"/>
    <w:rsid w:val="030000C9"/>
    <w:rsid w:val="04082316"/>
    <w:rsid w:val="047441E6"/>
    <w:rsid w:val="04A15A4B"/>
    <w:rsid w:val="04DF1D8B"/>
    <w:rsid w:val="05216D13"/>
    <w:rsid w:val="0521797D"/>
    <w:rsid w:val="06F02C3A"/>
    <w:rsid w:val="074C343C"/>
    <w:rsid w:val="08027CED"/>
    <w:rsid w:val="08074052"/>
    <w:rsid w:val="087A6E17"/>
    <w:rsid w:val="08862793"/>
    <w:rsid w:val="089F7940"/>
    <w:rsid w:val="08C80DF7"/>
    <w:rsid w:val="09C634BE"/>
    <w:rsid w:val="09F629BE"/>
    <w:rsid w:val="0A2D43D9"/>
    <w:rsid w:val="0AF157DC"/>
    <w:rsid w:val="0AF93A6E"/>
    <w:rsid w:val="0B3E014C"/>
    <w:rsid w:val="0BB04439"/>
    <w:rsid w:val="0C1D7FBD"/>
    <w:rsid w:val="0CE44460"/>
    <w:rsid w:val="0D3E7FBE"/>
    <w:rsid w:val="0E741404"/>
    <w:rsid w:val="0EBA6BE0"/>
    <w:rsid w:val="0F6D62E8"/>
    <w:rsid w:val="0F87777E"/>
    <w:rsid w:val="0F893DFD"/>
    <w:rsid w:val="0F912932"/>
    <w:rsid w:val="0FD160E1"/>
    <w:rsid w:val="11CC2DCB"/>
    <w:rsid w:val="12856935"/>
    <w:rsid w:val="12AA4CCC"/>
    <w:rsid w:val="12E017F0"/>
    <w:rsid w:val="136E4A02"/>
    <w:rsid w:val="13D252D2"/>
    <w:rsid w:val="14D920A6"/>
    <w:rsid w:val="15FE6B6A"/>
    <w:rsid w:val="16193E43"/>
    <w:rsid w:val="16B72F47"/>
    <w:rsid w:val="16FD6485"/>
    <w:rsid w:val="173827AD"/>
    <w:rsid w:val="17E02B58"/>
    <w:rsid w:val="1878484B"/>
    <w:rsid w:val="18B37FD6"/>
    <w:rsid w:val="198D22E3"/>
    <w:rsid w:val="1A5B56D5"/>
    <w:rsid w:val="1A6936A3"/>
    <w:rsid w:val="1B9C242B"/>
    <w:rsid w:val="1C586C4C"/>
    <w:rsid w:val="1D1B4238"/>
    <w:rsid w:val="1DEA304D"/>
    <w:rsid w:val="1F39051F"/>
    <w:rsid w:val="1F424582"/>
    <w:rsid w:val="20BB5C7E"/>
    <w:rsid w:val="20BF4FAB"/>
    <w:rsid w:val="219D05FE"/>
    <w:rsid w:val="21C36B18"/>
    <w:rsid w:val="22945B83"/>
    <w:rsid w:val="230667EA"/>
    <w:rsid w:val="23AC318F"/>
    <w:rsid w:val="2424244E"/>
    <w:rsid w:val="243B3EC3"/>
    <w:rsid w:val="256C2293"/>
    <w:rsid w:val="25C911BD"/>
    <w:rsid w:val="26F9142C"/>
    <w:rsid w:val="27B52C9E"/>
    <w:rsid w:val="27E9125D"/>
    <w:rsid w:val="27F36CD5"/>
    <w:rsid w:val="285E7FA9"/>
    <w:rsid w:val="28AB5051"/>
    <w:rsid w:val="28F432B2"/>
    <w:rsid w:val="29437E37"/>
    <w:rsid w:val="29FD6562"/>
    <w:rsid w:val="2D445AAA"/>
    <w:rsid w:val="2E9116B8"/>
    <w:rsid w:val="2EE00E2E"/>
    <w:rsid w:val="2F0414B8"/>
    <w:rsid w:val="2F9405B7"/>
    <w:rsid w:val="309212AE"/>
    <w:rsid w:val="31552AC5"/>
    <w:rsid w:val="320E494B"/>
    <w:rsid w:val="327B2057"/>
    <w:rsid w:val="329C3725"/>
    <w:rsid w:val="32FE72A7"/>
    <w:rsid w:val="33CE4FB8"/>
    <w:rsid w:val="35A67E1B"/>
    <w:rsid w:val="35BC19D1"/>
    <w:rsid w:val="36255A8E"/>
    <w:rsid w:val="368F65BD"/>
    <w:rsid w:val="36B742EC"/>
    <w:rsid w:val="3726049A"/>
    <w:rsid w:val="373F33A3"/>
    <w:rsid w:val="3871594C"/>
    <w:rsid w:val="398A39B5"/>
    <w:rsid w:val="39906FE0"/>
    <w:rsid w:val="3A577273"/>
    <w:rsid w:val="3A603684"/>
    <w:rsid w:val="3AB11E19"/>
    <w:rsid w:val="3B48252B"/>
    <w:rsid w:val="3BE72F8C"/>
    <w:rsid w:val="3CB1525E"/>
    <w:rsid w:val="3D512840"/>
    <w:rsid w:val="3DB54065"/>
    <w:rsid w:val="3E325A85"/>
    <w:rsid w:val="3E371131"/>
    <w:rsid w:val="3E93746F"/>
    <w:rsid w:val="3EAD69C3"/>
    <w:rsid w:val="3EDF794C"/>
    <w:rsid w:val="3F6E6858"/>
    <w:rsid w:val="3F910FF8"/>
    <w:rsid w:val="4116529B"/>
    <w:rsid w:val="41C4052F"/>
    <w:rsid w:val="421110AB"/>
    <w:rsid w:val="42461BF8"/>
    <w:rsid w:val="42642BF9"/>
    <w:rsid w:val="42BA2590"/>
    <w:rsid w:val="432C27C0"/>
    <w:rsid w:val="43D65EDF"/>
    <w:rsid w:val="44E4235E"/>
    <w:rsid w:val="44F57B0D"/>
    <w:rsid w:val="459F0918"/>
    <w:rsid w:val="46C108A7"/>
    <w:rsid w:val="47786E27"/>
    <w:rsid w:val="47FE0718"/>
    <w:rsid w:val="483277AD"/>
    <w:rsid w:val="4844476D"/>
    <w:rsid w:val="488F4341"/>
    <w:rsid w:val="48B667D5"/>
    <w:rsid w:val="4A6E6DED"/>
    <w:rsid w:val="4A742603"/>
    <w:rsid w:val="4AFF6D8F"/>
    <w:rsid w:val="4B516204"/>
    <w:rsid w:val="4BE546F1"/>
    <w:rsid w:val="4C49701F"/>
    <w:rsid w:val="4C991397"/>
    <w:rsid w:val="4CEF1453"/>
    <w:rsid w:val="4D601A88"/>
    <w:rsid w:val="4E0F5C5B"/>
    <w:rsid w:val="4E8B4204"/>
    <w:rsid w:val="509A3F86"/>
    <w:rsid w:val="50CD6576"/>
    <w:rsid w:val="50D65D54"/>
    <w:rsid w:val="50FC7C2C"/>
    <w:rsid w:val="513B0AC6"/>
    <w:rsid w:val="51B90571"/>
    <w:rsid w:val="51F07ADD"/>
    <w:rsid w:val="522F6EBB"/>
    <w:rsid w:val="52850AC5"/>
    <w:rsid w:val="55134B8E"/>
    <w:rsid w:val="55420423"/>
    <w:rsid w:val="55827A9F"/>
    <w:rsid w:val="55B5529B"/>
    <w:rsid w:val="56032A18"/>
    <w:rsid w:val="566A7622"/>
    <w:rsid w:val="56A907D6"/>
    <w:rsid w:val="57196A76"/>
    <w:rsid w:val="57E96F22"/>
    <w:rsid w:val="58AB790D"/>
    <w:rsid w:val="58B1423F"/>
    <w:rsid w:val="58C6053D"/>
    <w:rsid w:val="591A3F00"/>
    <w:rsid w:val="59576523"/>
    <w:rsid w:val="5A5608D7"/>
    <w:rsid w:val="5A892369"/>
    <w:rsid w:val="5A8A69A2"/>
    <w:rsid w:val="5B1467FA"/>
    <w:rsid w:val="5B2F547C"/>
    <w:rsid w:val="5B917014"/>
    <w:rsid w:val="5E023D06"/>
    <w:rsid w:val="5E0B01B4"/>
    <w:rsid w:val="5E0F42DE"/>
    <w:rsid w:val="5F1F17D5"/>
    <w:rsid w:val="5FC86E8B"/>
    <w:rsid w:val="610A1261"/>
    <w:rsid w:val="614D4F32"/>
    <w:rsid w:val="624836F0"/>
    <w:rsid w:val="62DE4EA2"/>
    <w:rsid w:val="62E73524"/>
    <w:rsid w:val="62EF7959"/>
    <w:rsid w:val="6407386E"/>
    <w:rsid w:val="65136F6D"/>
    <w:rsid w:val="65671473"/>
    <w:rsid w:val="65F164EF"/>
    <w:rsid w:val="667910BD"/>
    <w:rsid w:val="66B10DD8"/>
    <w:rsid w:val="66CB7AA8"/>
    <w:rsid w:val="66E91DA8"/>
    <w:rsid w:val="677D4D98"/>
    <w:rsid w:val="681914A1"/>
    <w:rsid w:val="682770CB"/>
    <w:rsid w:val="68CF03BC"/>
    <w:rsid w:val="69512EF8"/>
    <w:rsid w:val="6A014DAA"/>
    <w:rsid w:val="6A35588A"/>
    <w:rsid w:val="6AD44856"/>
    <w:rsid w:val="6B2C0AD1"/>
    <w:rsid w:val="6C8E088B"/>
    <w:rsid w:val="6CD0245C"/>
    <w:rsid w:val="6D096144"/>
    <w:rsid w:val="6D8A17E6"/>
    <w:rsid w:val="6E724A16"/>
    <w:rsid w:val="6EA33F01"/>
    <w:rsid w:val="6EB65EAB"/>
    <w:rsid w:val="6F370C50"/>
    <w:rsid w:val="6F5C1567"/>
    <w:rsid w:val="6F6D7EAC"/>
    <w:rsid w:val="6F72538D"/>
    <w:rsid w:val="6F930EF9"/>
    <w:rsid w:val="7014285A"/>
    <w:rsid w:val="716C746B"/>
    <w:rsid w:val="71AD7C63"/>
    <w:rsid w:val="726E6F54"/>
    <w:rsid w:val="72D3018B"/>
    <w:rsid w:val="73231945"/>
    <w:rsid w:val="73944873"/>
    <w:rsid w:val="74D95E58"/>
    <w:rsid w:val="75306708"/>
    <w:rsid w:val="7532024A"/>
    <w:rsid w:val="75532A36"/>
    <w:rsid w:val="75CD5D54"/>
    <w:rsid w:val="766731AE"/>
    <w:rsid w:val="76A440BC"/>
    <w:rsid w:val="772F7BF4"/>
    <w:rsid w:val="777D5716"/>
    <w:rsid w:val="77852844"/>
    <w:rsid w:val="78217791"/>
    <w:rsid w:val="79CA05D6"/>
    <w:rsid w:val="7A967288"/>
    <w:rsid w:val="7A9F52C7"/>
    <w:rsid w:val="7AD21953"/>
    <w:rsid w:val="7B460DF2"/>
    <w:rsid w:val="7BB02DFC"/>
    <w:rsid w:val="7C3162CD"/>
    <w:rsid w:val="7C812516"/>
    <w:rsid w:val="7D1E2948"/>
    <w:rsid w:val="7D2476C6"/>
    <w:rsid w:val="7D5F222A"/>
    <w:rsid w:val="7E88293E"/>
    <w:rsid w:val="7EB6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1"/>
    <w:basedOn w:val="1"/>
    <w:next w:val="1"/>
    <w:qFormat/>
    <w:uiPriority w:val="1"/>
    <w:pPr>
      <w:ind w:left="219"/>
      <w:outlineLvl w:val="0"/>
    </w:pPr>
    <w:rPr>
      <w:rFonts w:ascii="微软雅黑" w:hAnsi="微软雅黑" w:eastAsia="微软雅黑" w:cs="微软雅黑"/>
      <w:b/>
      <w:bCs/>
      <w:lang w:eastAsia="en-US" w:bidi="en-US"/>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219"/>
    </w:pPr>
    <w:rPr>
      <w:rFonts w:ascii="微软雅黑" w:hAnsi="微软雅黑" w:eastAsia="微软雅黑" w:cs="微软雅黑"/>
      <w:lang w:eastAsia="en-US" w:bidi="en-US"/>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未处理的提及1"/>
    <w:basedOn w:val="9"/>
    <w:semiHidden/>
    <w:unhideWhenUsed/>
    <w:qFormat/>
    <w:uiPriority w:val="99"/>
    <w:rPr>
      <w:color w:val="605E5C"/>
      <w:shd w:val="clear" w:color="auto" w:fill="E1DFDD"/>
    </w:rPr>
  </w:style>
  <w:style w:type="character" w:customStyle="1" w:styleId="14">
    <w:name w:val="批注框文本 字符"/>
    <w:basedOn w:val="9"/>
    <w:link w:val="4"/>
    <w:semiHidden/>
    <w:qFormat/>
    <w:uiPriority w:val="99"/>
    <w:rPr>
      <w:rFonts w:ascii="Times New Roman" w:hAnsi="Times New Roman" w:cs="Times New Roman"/>
      <w:kern w:val="0"/>
      <w:sz w:val="18"/>
      <w:szCs w:val="18"/>
    </w:rPr>
  </w:style>
  <w:style w:type="paragraph" w:styleId="15">
    <w:name w:val="List Paragraph"/>
    <w:basedOn w:val="1"/>
    <w:unhideWhenUsed/>
    <w:qFormat/>
    <w:uiPriority w:val="99"/>
    <w:pPr>
      <w:ind w:firstLine="420" w:firstLineChars="200"/>
    </w:pPr>
  </w:style>
  <w:style w:type="paragraph" w:customStyle="1" w:styleId="16">
    <w:name w:val="[基本段落]"/>
    <w:basedOn w:val="1"/>
    <w:qFormat/>
    <w:uiPriority w:val="99"/>
    <w:pPr>
      <w:widowControl w:val="0"/>
      <w:autoSpaceDE w:val="0"/>
      <w:autoSpaceDN w:val="0"/>
      <w:adjustRightInd w:val="0"/>
      <w:spacing w:line="220" w:lineRule="atLeast"/>
      <w:jc w:val="both"/>
      <w:textAlignment w:val="center"/>
    </w:pPr>
    <w:rPr>
      <w:rFonts w:ascii="ATC-6b63658765875b57" w:eastAsia="ATC-6b63658765875b57" w:cs="ATC-6b63658765875b57"/>
      <w:color w:val="000000"/>
      <w:sz w:val="12"/>
      <w:szCs w:val="12"/>
      <w:lang w:val="zh-CN"/>
    </w:rPr>
  </w:style>
  <w:style w:type="paragraph" w:customStyle="1" w:styleId="17">
    <w:name w:val="Table Paragraph"/>
    <w:basedOn w:val="1"/>
    <w:qFormat/>
    <w:uiPriority w:val="1"/>
    <w:pPr>
      <w:ind w:left="200" w:right="191"/>
      <w:jc w:val="center"/>
    </w:pPr>
    <w:rPr>
      <w:rFonts w:ascii="Tahoma" w:hAnsi="Tahoma" w:eastAsia="Tahoma" w:cs="Tahoma"/>
      <w:lang w:eastAsia="en-US" w:bidi="en-US"/>
    </w:rPr>
  </w:style>
  <w:style w:type="table" w:customStyle="1" w:styleId="18">
    <w:name w:val="网格型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Words>
  <Characters>519</Characters>
  <Lines>4</Lines>
  <Paragraphs>1</Paragraphs>
  <TotalTime>0</TotalTime>
  <ScaleCrop>false</ScaleCrop>
  <LinksUpToDate>false</LinksUpToDate>
  <CharactersWithSpaces>608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2020-10-09T01:24:00Z</dcterms:created>
  <dc:creator>Li Tingting</dc:creator>
  <cp:lastModifiedBy>哎呦喂</cp:lastModifiedBy>
  <cp:lastPrinted>2020-05-05T05:57:00Z</cp:lastPrinted>
  <dcterms:modified xsi:type="dcterms:W3CDTF">2021-11-05T06:05:30Z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867F00644CCA4D93AB5FB7399EA6A24B</vt:lpwstr>
  </property>
</Properties>
</file>