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146"/>
        <w:jc w:val="center"/>
        <w:rPr>
          <w:rFonts w:hint="default" w:ascii="Times New Roman" w:hAnsi="Times New Roman" w:eastAsia="宋体" w:cs="Times New Roman"/>
          <w:b/>
          <w:bCs/>
          <w:sz w:val="28"/>
          <w:szCs w:val="28"/>
        </w:rPr>
      </w:pPr>
      <w:bookmarkStart w:id="0" w:name="OLE_LINK6"/>
      <w:bookmarkStart w:id="1" w:name="OLE_LINK7"/>
    </w:p>
    <w:bookmarkEnd w:id="0"/>
    <w:bookmarkEnd w:id="1"/>
    <w:p>
      <w:pPr>
        <w:spacing w:line="30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t>Masson-Fontana黑色素染色液</w:t>
      </w:r>
    </w:p>
    <w:p>
      <w:pPr>
        <w:spacing w:line="300" w:lineRule="auto"/>
        <w:jc w:val="both"/>
        <w:rPr>
          <w:rFonts w:hint="default" w:ascii="Times New Roman" w:hAnsi="Times New Roman" w:cs="Times New Roman"/>
          <w:b/>
          <w:bCs/>
        </w:rPr>
      </w:pPr>
      <w:r>
        <w:rPr>
          <w:rFonts w:hint="default" w:ascii="Times New Roman" w:hAnsi="Times New Roman" w:cs="Times New Roman"/>
          <w:b/>
          <w:bCs/>
        </w:rPr>
        <w:t>产品简介：</w:t>
      </w:r>
    </w:p>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黑色素是一种生物色素，是酪氨酸或3,4-二羟苯丙氨经过一连串化学反应所形成，动物、植物与原生生物都有这种色素。黑色素通常以聚合的方式存在。黑色素有一个显著的物理性质，即完全不溶解于大多数有机溶剂</w:t>
      </w:r>
      <w:r>
        <w:rPr>
          <w:rFonts w:hint="default" w:ascii="Times New Roman" w:hAnsi="Times New Roman" w:cs="Times New Roman"/>
        </w:rPr>
        <w:t>，</w:t>
      </w:r>
      <w:r>
        <w:rPr>
          <w:rFonts w:hint="default" w:ascii="Times New Roman" w:hAnsi="Times New Roman" w:cs="Times New Roman"/>
        </w:rPr>
        <w:t>几乎可以肯定是由于黑素体中已形成的黑色素可与蛋白质紧密结合。黑色素另一个物理性质是能够被强氧化剂漂白，尽管这个过程是缓慢的。</w:t>
      </w:r>
    </w:p>
    <w:p>
      <w:pPr>
        <w:spacing w:line="300" w:lineRule="auto"/>
        <w:ind w:firstLine="440" w:firstLineChars="200"/>
        <w:jc w:val="both"/>
        <w:rPr>
          <w:rFonts w:hint="default" w:ascii="Times New Roman" w:hAnsi="Times New Roman" w:cs="Times New Roman"/>
        </w:rPr>
      </w:pPr>
      <w:r>
        <w:rPr>
          <w:rFonts w:hint="default" w:ascii="Times New Roman" w:hAnsi="Times New Roman" w:cs="Times New Roman"/>
        </w:rPr>
        <w:t>识别黑色素和黑色素生成细胞</w:t>
      </w:r>
      <w:r>
        <w:rPr>
          <w:rFonts w:hint="default" w:ascii="Times New Roman" w:hAnsi="Times New Roman" w:cs="Times New Roman"/>
        </w:rPr>
        <w:t>的方法有很多</w:t>
      </w:r>
      <w:r>
        <w:rPr>
          <w:rFonts w:hint="default" w:ascii="Times New Roman" w:hAnsi="Times New Roman" w:cs="Times New Roman"/>
        </w:rPr>
        <w:t>，</w:t>
      </w:r>
      <w:r>
        <w:rPr>
          <w:rFonts w:hint="default" w:ascii="Times New Roman" w:hAnsi="Times New Roman" w:cs="Times New Roman"/>
        </w:rPr>
        <w:t>例如</w:t>
      </w:r>
      <w:r>
        <w:rPr>
          <w:rFonts w:hint="default" w:ascii="Times New Roman" w:hAnsi="Times New Roman" w:cs="Times New Roman"/>
        </w:rPr>
        <w:t>还原法</w:t>
      </w:r>
      <w:r>
        <w:rPr>
          <w:rFonts w:hint="default" w:ascii="Times New Roman" w:hAnsi="Times New Roman" w:cs="Times New Roman"/>
        </w:rPr>
        <w:t>、</w:t>
      </w:r>
      <w:r>
        <w:rPr>
          <w:rFonts w:hint="default" w:ascii="Times New Roman" w:hAnsi="Times New Roman" w:cs="Times New Roman"/>
        </w:rPr>
        <w:t>Masson-Fontana银技术和Schmorl三价铁-铁氰化钾还原实验</w:t>
      </w:r>
      <w:r>
        <w:rPr>
          <w:rFonts w:hint="default" w:ascii="Times New Roman" w:hAnsi="Times New Roman" w:cs="Times New Roman"/>
        </w:rPr>
        <w:t>等等。</w:t>
      </w:r>
      <w:r>
        <w:rPr>
          <w:rFonts w:hint="default" w:ascii="Times New Roman" w:hAnsi="Times New Roman" w:cs="Times New Roman"/>
        </w:rPr>
        <w:t>Masson-Fontana黑色素染色</w:t>
      </w:r>
      <w:r>
        <w:rPr>
          <w:rFonts w:hint="default" w:ascii="Times New Roman" w:hAnsi="Times New Roman" w:cs="Times New Roman"/>
        </w:rPr>
        <w:t>的原理就是</w:t>
      </w:r>
      <w:r>
        <w:rPr>
          <w:rFonts w:hint="default" w:ascii="Times New Roman" w:hAnsi="Times New Roman" w:cs="Times New Roman"/>
        </w:rPr>
        <w:t>利用黑色素具有将银氨溶液还原为金属银特性即嗜银反应原理来显示黑色素，染色后黑色素呈黑色，该法属于常用的黑色素特殊染色法</w:t>
      </w:r>
      <w:r>
        <w:rPr>
          <w:rFonts w:hint="default" w:ascii="Times New Roman" w:hAnsi="Times New Roman" w:cs="Times New Roman"/>
        </w:rPr>
        <w:t>。</w:t>
      </w:r>
    </w:p>
    <w:p>
      <w:pPr>
        <w:spacing w:line="300" w:lineRule="auto"/>
        <w:ind w:firstLine="440" w:firstLineChars="200"/>
        <w:jc w:val="both"/>
        <w:rPr>
          <w:rFonts w:hint="default" w:ascii="Times New Roman" w:hAnsi="Times New Roman" w:cs="Times New Roman"/>
          <w:b/>
          <w:bCs/>
        </w:rPr>
      </w:pPr>
      <w:r>
        <w:rPr>
          <w:rFonts w:hint="default" w:ascii="Times New Roman" w:hAnsi="Times New Roman" w:cs="Times New Roman"/>
        </w:rPr>
        <w:t>B</w:t>
      </w:r>
      <w:r>
        <w:rPr>
          <w:rFonts w:hint="default" w:ascii="Times New Roman" w:hAnsi="Times New Roman" w:cs="Times New Roman"/>
        </w:rPr>
        <w:t xml:space="preserve">IOISCO </w:t>
      </w:r>
      <w:r>
        <w:rPr>
          <w:rFonts w:hint="default" w:ascii="Times New Roman" w:hAnsi="Times New Roman" w:cs="Times New Roman"/>
        </w:rPr>
        <w:t>Masson-Fontana黑色素染色液主要由氨银溶液、海波溶液和中性红溶液等组成。染色后黑色素、嗜银素呈黑色，细胞核呈红色，</w:t>
      </w:r>
      <w:r>
        <w:rPr>
          <w:rFonts w:hint="default" w:ascii="Times New Roman" w:hAnsi="Times New Roman" w:cs="Times New Roman"/>
        </w:rPr>
        <w:t>效果较其他染色理想。</w:t>
      </w:r>
      <w:r>
        <w:rPr>
          <w:rFonts w:hint="default" w:ascii="Times New Roman" w:hAnsi="Times New Roman" w:cs="Times New Roman"/>
        </w:rPr>
        <w:t>该产品仅适用于科研实验，不可做他用。</w:t>
      </w:r>
    </w:p>
    <w:p>
      <w:pPr>
        <w:spacing w:line="300" w:lineRule="auto"/>
        <w:jc w:val="both"/>
        <w:rPr>
          <w:rFonts w:hint="default" w:ascii="Times New Roman" w:hAnsi="Times New Roman" w:cs="Times New Roman"/>
          <w:b/>
          <w:bCs/>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产品组成：</w:t>
      </w:r>
    </w:p>
    <w:tbl>
      <w:tblPr>
        <w:tblStyle w:val="8"/>
        <w:tblpPr w:leftFromText="180" w:rightFromText="180" w:vertAnchor="text" w:horzAnchor="page" w:tblpXSpec="center" w:tblpY="8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3"/>
        <w:gridCol w:w="2253"/>
        <w:gridCol w:w="2523"/>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661" w:type="pct"/>
            <w:shd w:val="clear" w:color="auto" w:fill="8EAADB" w:themeFill="accent1" w:themeFillTint="99"/>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产品名称</w:t>
            </w:r>
          </w:p>
        </w:tc>
        <w:tc>
          <w:tcPr>
            <w:tcW w:w="1093" w:type="pct"/>
            <w:shd w:val="clear" w:color="auto" w:fill="8EAADB" w:themeFill="accent1" w:themeFillTint="99"/>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SO041-50ml×3</w:t>
            </w:r>
          </w:p>
        </w:tc>
        <w:tc>
          <w:tcPr>
            <w:tcW w:w="1224" w:type="pct"/>
            <w:shd w:val="clear" w:color="auto" w:fill="8EAADB" w:themeFill="accent1" w:themeFillTint="99"/>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SO041-1000ml×3</w:t>
            </w:r>
          </w:p>
        </w:tc>
        <w:tc>
          <w:tcPr>
            <w:tcW w:w="1022" w:type="pct"/>
            <w:shd w:val="clear" w:color="auto" w:fill="8EAADB" w:themeFill="accent1" w:themeFillTint="99"/>
            <w:vAlign w:val="center"/>
          </w:tcPr>
          <w:p>
            <w:pPr>
              <w:spacing w:line="300" w:lineRule="auto"/>
              <w:ind w:firstLine="660" w:firstLineChars="300"/>
              <w:jc w:val="center"/>
              <w:rPr>
                <w:rFonts w:hint="default" w:ascii="Times New Roman" w:hAnsi="Times New Roman" w:cs="Times New Roman"/>
              </w:rPr>
            </w:pPr>
            <w:r>
              <w:rPr>
                <w:rFonts w:hint="default" w:ascii="Times New Roman" w:hAnsi="Times New Roman" w:cs="Times New Roman"/>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61"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试剂(A): Fontana 氨银溶液</w:t>
            </w:r>
          </w:p>
        </w:tc>
        <w:tc>
          <w:tcPr>
            <w:tcW w:w="1093"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50 ml</w:t>
            </w:r>
          </w:p>
        </w:tc>
        <w:tc>
          <w:tcPr>
            <w:tcW w:w="1224"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100 ml</w:t>
            </w:r>
          </w:p>
        </w:tc>
        <w:tc>
          <w:tcPr>
            <w:tcW w:w="1022" w:type="pct"/>
            <w:vAlign w:val="center"/>
          </w:tcPr>
          <w:p>
            <w:pPr>
              <w:spacing w:line="300" w:lineRule="auto"/>
              <w:ind w:firstLine="660" w:firstLineChars="300"/>
              <w:jc w:val="center"/>
              <w:rPr>
                <w:rFonts w:hint="default" w:ascii="Times New Roman" w:hAnsi="Times New Roman" w:cs="Times New Roman"/>
              </w:rPr>
            </w:pPr>
            <w:r>
              <w:rPr>
                <w:rFonts w:hint="default" w:ascii="Times New Roman" w:hAnsi="Times New Roman" w:cs="Times New Roman"/>
              </w:rPr>
              <w:t>4℃避光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661"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试剂(B): 海波溶液</w:t>
            </w:r>
          </w:p>
        </w:tc>
        <w:tc>
          <w:tcPr>
            <w:tcW w:w="1093"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50 ml</w:t>
            </w:r>
          </w:p>
        </w:tc>
        <w:tc>
          <w:tcPr>
            <w:tcW w:w="1224"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100 ml</w:t>
            </w:r>
          </w:p>
        </w:tc>
        <w:tc>
          <w:tcPr>
            <w:tcW w:w="1022" w:type="pct"/>
            <w:vAlign w:val="center"/>
          </w:tcPr>
          <w:p>
            <w:pPr>
              <w:spacing w:line="300" w:lineRule="auto"/>
              <w:jc w:val="cente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rPr>
              <w:t>℃避光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661"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试剂(C): 中性红染色液</w:t>
            </w:r>
          </w:p>
        </w:tc>
        <w:tc>
          <w:tcPr>
            <w:tcW w:w="1093"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50 ml</w:t>
            </w:r>
          </w:p>
        </w:tc>
        <w:tc>
          <w:tcPr>
            <w:tcW w:w="1224"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100 ml</w:t>
            </w:r>
          </w:p>
        </w:tc>
        <w:tc>
          <w:tcPr>
            <w:tcW w:w="1022" w:type="pct"/>
            <w:vAlign w:val="center"/>
          </w:tcPr>
          <w:p>
            <w:pPr>
              <w:spacing w:line="300" w:lineRule="auto"/>
              <w:ind w:firstLine="660" w:firstLineChars="300"/>
              <w:jc w:val="center"/>
              <w:rPr>
                <w:rFonts w:hint="default" w:ascii="Times New Roman" w:hAnsi="Times New Roman" w:cs="Times New Roman"/>
              </w:rPr>
            </w:pPr>
            <w:r>
              <w:rPr>
                <w:rFonts w:hint="default" w:ascii="Times New Roman" w:hAnsi="Times New Roman" w:cs="Times New Roman"/>
              </w:rPr>
              <w:t>4℃避光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661" w:type="pct"/>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说明书</w:t>
            </w:r>
          </w:p>
        </w:tc>
        <w:tc>
          <w:tcPr>
            <w:tcW w:w="3339" w:type="pct"/>
            <w:gridSpan w:val="3"/>
            <w:vAlign w:val="center"/>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rPr>
              <w:t>份</w:t>
            </w:r>
          </w:p>
        </w:tc>
      </w:tr>
    </w:tbl>
    <w:p>
      <w:pPr>
        <w:spacing w:line="300" w:lineRule="auto"/>
        <w:ind w:firstLine="440" w:firstLineChars="200"/>
        <w:jc w:val="both"/>
        <w:rPr>
          <w:rFonts w:hint="default" w:ascii="Times New Roman" w:hAnsi="Times New Roman" w:cs="Times New Roman"/>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储存条件：</w:t>
      </w:r>
    </w:p>
    <w:p>
      <w:pPr>
        <w:spacing w:line="300" w:lineRule="auto"/>
        <w:jc w:val="both"/>
        <w:rPr>
          <w:rFonts w:hint="default" w:ascii="Times New Roman" w:hAnsi="Times New Roman" w:cs="Times New Roman"/>
          <w:bCs/>
        </w:rPr>
      </w:pPr>
      <w:r>
        <w:rPr>
          <w:rFonts w:hint="default" w:ascii="Times New Roman" w:hAnsi="Times New Roman" w:cs="Times New Roman"/>
          <w:bCs/>
        </w:rPr>
        <w:t>4</w:t>
      </w:r>
      <w:r>
        <w:rPr>
          <w:rFonts w:hint="default" w:ascii="Times New Roman" w:hAnsi="Times New Roman" w:cs="Times New Roman"/>
          <w:bCs/>
        </w:rPr>
        <w:t>℃避光保存，一年有效</w:t>
      </w:r>
    </w:p>
    <w:p>
      <w:pPr>
        <w:spacing w:line="300" w:lineRule="auto"/>
        <w:jc w:val="both"/>
        <w:rPr>
          <w:rFonts w:hint="default" w:ascii="Times New Roman" w:hAnsi="Times New Roman" w:cs="Times New Roman"/>
          <w:b/>
          <w:bCs/>
        </w:rPr>
      </w:pPr>
    </w:p>
    <w:p>
      <w:pPr>
        <w:spacing w:line="300" w:lineRule="auto"/>
        <w:jc w:val="both"/>
        <w:rPr>
          <w:rFonts w:hint="default" w:ascii="Times New Roman" w:hAnsi="Times New Roman" w:cs="Times New Roman"/>
          <w:b/>
          <w:bCs/>
        </w:rPr>
      </w:pPr>
      <w:bookmarkStart w:id="2" w:name="_GoBack"/>
      <w:bookmarkEnd w:id="2"/>
      <w:r>
        <w:rPr>
          <w:rFonts w:hint="default" w:ascii="Times New Roman" w:hAnsi="Times New Roman" w:cs="Times New Roman"/>
          <w:b/>
          <w:bCs/>
        </w:rPr>
        <w:t>操作步骤（仅供参考）：</w:t>
      </w:r>
    </w:p>
    <w:p>
      <w:pPr>
        <w:spacing w:line="300" w:lineRule="auto"/>
        <w:jc w:val="both"/>
        <w:rPr>
          <w:rFonts w:hint="default" w:ascii="Times New Roman" w:hAnsi="Times New Roman" w:cs="Times New Roman"/>
        </w:rPr>
      </w:pPr>
      <w:r>
        <w:rPr>
          <w:rFonts w:hint="default" w:ascii="Times New Roman" w:hAnsi="Times New Roman" w:cs="Times New Roman"/>
        </w:rPr>
        <w:t>1、 固定: 10%中性福尔马林是最好的固定液，应当避免使用铬酸盐等固定液。</w:t>
      </w:r>
    </w:p>
    <w:p>
      <w:pPr>
        <w:spacing w:line="300" w:lineRule="auto"/>
        <w:jc w:val="both"/>
        <w:rPr>
          <w:rFonts w:hint="default" w:ascii="Times New Roman" w:hAnsi="Times New Roman" w:cs="Times New Roman"/>
        </w:rPr>
      </w:pPr>
      <w:r>
        <w:rPr>
          <w:rFonts w:hint="default" w:ascii="Times New Roman" w:hAnsi="Times New Roman" w:cs="Times New Roman"/>
        </w:rPr>
        <w:t>2、 切片: 所有类型的切片都可以处理，数值切片可能需要做一些调整。</w:t>
      </w:r>
    </w:p>
    <w:p>
      <w:pPr>
        <w:spacing w:line="300" w:lineRule="auto"/>
        <w:jc w:val="both"/>
        <w:rPr>
          <w:rFonts w:hint="default" w:ascii="Times New Roman" w:hAnsi="Times New Roman" w:cs="Times New Roman"/>
        </w:rPr>
      </w:pPr>
      <w:r>
        <w:rPr>
          <w:rFonts w:hint="default" w:ascii="Times New Roman" w:hAnsi="Times New Roman" w:cs="Times New Roman"/>
        </w:rPr>
        <w:t>3、 将实验切片及对照切片入蒸馏水中。</w:t>
      </w:r>
    </w:p>
    <w:p>
      <w:pPr>
        <w:spacing w:line="300" w:lineRule="auto"/>
        <w:jc w:val="both"/>
        <w:rPr>
          <w:rFonts w:hint="default" w:ascii="Times New Roman" w:hAnsi="Times New Roman" w:cs="Times New Roman"/>
        </w:rPr>
      </w:pPr>
      <w:r>
        <w:rPr>
          <w:rFonts w:hint="default" w:ascii="Times New Roman" w:hAnsi="Times New Roman" w:cs="Times New Roman"/>
        </w:rPr>
        <w:t>4、 入Fontana氨银溶液避光浸染。</w:t>
      </w:r>
    </w:p>
    <w:p>
      <w:pPr>
        <w:spacing w:line="300" w:lineRule="auto"/>
        <w:jc w:val="both"/>
        <w:rPr>
          <w:rFonts w:hint="default" w:ascii="Times New Roman" w:hAnsi="Times New Roman" w:cs="Times New Roman"/>
        </w:rPr>
      </w:pPr>
      <w:r>
        <w:rPr>
          <w:rFonts w:hint="default" w:ascii="Times New Roman" w:hAnsi="Times New Roman" w:cs="Times New Roman"/>
        </w:rPr>
        <w:t>5、 蒸馏水多次洗净。</w:t>
      </w:r>
    </w:p>
    <w:p>
      <w:pPr>
        <w:spacing w:line="300" w:lineRule="auto"/>
        <w:jc w:val="both"/>
        <w:rPr>
          <w:rFonts w:hint="default" w:ascii="Times New Roman" w:hAnsi="Times New Roman" w:cs="Times New Roman"/>
        </w:rPr>
      </w:pPr>
      <w:r>
        <w:rPr>
          <w:rFonts w:hint="default" w:ascii="Times New Roman" w:hAnsi="Times New Roman" w:cs="Times New Roman"/>
        </w:rPr>
        <w:t>6、 入海波溶液处理切片。</w:t>
      </w:r>
    </w:p>
    <w:p>
      <w:pPr>
        <w:spacing w:line="300" w:lineRule="auto"/>
        <w:jc w:val="both"/>
        <w:rPr>
          <w:rFonts w:hint="default" w:ascii="Times New Roman" w:hAnsi="Times New Roman" w:cs="Times New Roman"/>
        </w:rPr>
      </w:pPr>
      <w:r>
        <w:rPr>
          <w:rFonts w:hint="default" w:ascii="Times New Roman" w:hAnsi="Times New Roman" w:cs="Times New Roman"/>
        </w:rPr>
        <w:t>7、 自来水处理。</w:t>
      </w:r>
    </w:p>
    <w:p>
      <w:pPr>
        <w:spacing w:line="300" w:lineRule="auto"/>
        <w:jc w:val="both"/>
        <w:rPr>
          <w:rFonts w:hint="default" w:ascii="Times New Roman" w:hAnsi="Times New Roman" w:cs="Times New Roman"/>
        </w:rPr>
      </w:pPr>
      <w:r>
        <w:rPr>
          <w:rFonts w:hint="default" w:ascii="Times New Roman" w:hAnsi="Times New Roman" w:cs="Times New Roman"/>
        </w:rPr>
        <w:t>8、 (可选)入中性红染色液复染。</w:t>
      </w:r>
    </w:p>
    <w:p>
      <w:pPr>
        <w:spacing w:line="300" w:lineRule="auto"/>
        <w:jc w:val="both"/>
        <w:rPr>
          <w:rFonts w:hint="default" w:ascii="Times New Roman" w:hAnsi="Times New Roman" w:cs="Times New Roman"/>
        </w:rPr>
      </w:pPr>
      <w:r>
        <w:rPr>
          <w:rFonts w:hint="default" w:ascii="Times New Roman" w:hAnsi="Times New Roman" w:cs="Times New Roman"/>
        </w:rPr>
        <w:t>9、 蒸馏水冲洗。</w:t>
      </w:r>
    </w:p>
    <w:p>
      <w:pPr>
        <w:spacing w:line="300" w:lineRule="auto"/>
        <w:jc w:val="both"/>
        <w:rPr>
          <w:rFonts w:hint="default" w:ascii="Times New Roman" w:hAnsi="Times New Roman" w:cs="Times New Roman"/>
        </w:rPr>
      </w:pPr>
      <w:r>
        <w:rPr>
          <w:rFonts w:hint="default" w:ascii="Times New Roman" w:hAnsi="Times New Roman" w:cs="Times New Roman"/>
        </w:rPr>
        <w:t xml:space="preserve">10、 </w:t>
      </w:r>
      <w:r>
        <w:rPr>
          <w:rFonts w:hint="default" w:ascii="Times New Roman" w:hAnsi="Times New Roman" w:cs="Times New Roman"/>
        </w:rPr>
        <w:t>95%乙醇、无水乙醇脱水。</w:t>
      </w:r>
    </w:p>
    <w:p>
      <w:pPr>
        <w:spacing w:line="300" w:lineRule="auto"/>
        <w:jc w:val="both"/>
        <w:rPr>
          <w:rFonts w:hint="default" w:ascii="Times New Roman" w:hAnsi="Times New Roman" w:cs="Times New Roman"/>
        </w:rPr>
      </w:pPr>
      <w:r>
        <w:rPr>
          <w:rFonts w:hint="default" w:ascii="Times New Roman" w:hAnsi="Times New Roman" w:cs="Times New Roman"/>
        </w:rPr>
        <w:t>11、 二甲苯透明、中性树胶封固。</w:t>
      </w:r>
    </w:p>
    <w:p>
      <w:pPr>
        <w:spacing w:line="300" w:lineRule="auto"/>
        <w:jc w:val="both"/>
        <w:rPr>
          <w:rFonts w:hint="default" w:ascii="Times New Roman" w:hAnsi="Times New Roman" w:cs="Times New Roman"/>
          <w:b/>
          <w:bCs/>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染色结果：</w:t>
      </w:r>
    </w:p>
    <w:tbl>
      <w:tblPr>
        <w:tblStyle w:val="8"/>
        <w:tblW w:w="3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2977" w:type="pct"/>
            <w:shd w:val="clear" w:color="auto" w:fill="8EAADB" w:themeFill="accent1" w:themeFillTint="99"/>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黑色素、嗜银细胞颗粒</w:t>
            </w:r>
          </w:p>
        </w:tc>
        <w:tc>
          <w:tcPr>
            <w:tcW w:w="2023" w:type="pct"/>
            <w:shd w:val="clear" w:color="auto" w:fill="8EAADB" w:themeFill="accent1" w:themeFillTint="99"/>
          </w:tcPr>
          <w:p>
            <w:pPr>
              <w:spacing w:line="300" w:lineRule="auto"/>
              <w:jc w:val="center"/>
              <w:rPr>
                <w:rFonts w:hint="default" w:ascii="Times New Roman" w:hAnsi="Times New Roman" w:cs="Times New Roman"/>
              </w:rPr>
            </w:pPr>
            <w:r>
              <w:rPr>
                <w:rFonts w:hint="default" w:ascii="Times New Roman" w:hAnsi="Times New Roman" w:cs="Times New Roman"/>
              </w:rPr>
              <w:t>细胞核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2977" w:type="pct"/>
          </w:tcPr>
          <w:p>
            <w:pPr>
              <w:spacing w:line="300" w:lineRule="auto"/>
              <w:ind w:firstLine="440" w:firstLineChars="200"/>
              <w:jc w:val="center"/>
              <w:rPr>
                <w:rFonts w:hint="default" w:ascii="Times New Roman" w:hAnsi="Times New Roman" w:cs="Times New Roman"/>
              </w:rPr>
            </w:pPr>
            <w:r>
              <w:rPr>
                <w:rFonts w:hint="default" w:ascii="Times New Roman" w:hAnsi="Times New Roman" w:cs="Times New Roman"/>
              </w:rPr>
              <w:t>黑色</w:t>
            </w:r>
          </w:p>
        </w:tc>
        <w:tc>
          <w:tcPr>
            <w:tcW w:w="2023" w:type="pct"/>
          </w:tcPr>
          <w:p>
            <w:pPr>
              <w:spacing w:line="300" w:lineRule="auto"/>
              <w:jc w:val="center"/>
              <w:rPr>
                <w:rFonts w:hint="default" w:ascii="Times New Roman" w:hAnsi="Times New Roman" w:cs="Times New Roman"/>
              </w:rPr>
            </w:pPr>
            <w:r>
              <w:rPr>
                <w:rFonts w:hint="default" w:ascii="Times New Roman" w:hAnsi="Times New Roman" w:cs="Times New Roman"/>
              </w:rPr>
              <w:t>红色</w:t>
            </w:r>
          </w:p>
        </w:tc>
      </w:tr>
    </w:tbl>
    <w:p>
      <w:pPr>
        <w:spacing w:line="300" w:lineRule="auto"/>
        <w:ind w:firstLine="440" w:firstLineChars="200"/>
        <w:jc w:val="both"/>
        <w:rPr>
          <w:rFonts w:hint="default" w:ascii="Times New Roman" w:hAnsi="Times New Roman" w:cs="Times New Roman"/>
        </w:rPr>
      </w:pPr>
    </w:p>
    <w:p>
      <w:pPr>
        <w:spacing w:line="300" w:lineRule="auto"/>
        <w:jc w:val="both"/>
        <w:rPr>
          <w:rFonts w:hint="default" w:ascii="Times New Roman" w:hAnsi="Times New Roman" w:cs="Times New Roman"/>
          <w:b/>
          <w:bCs/>
        </w:rPr>
      </w:pPr>
      <w:r>
        <w:rPr>
          <w:rFonts w:hint="default" w:ascii="Times New Roman" w:hAnsi="Times New Roman" w:cs="Times New Roman"/>
          <w:b/>
          <w:bCs/>
        </w:rPr>
        <w:t>注意事项：</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注意镜下控制Fontana氨银溶液的染色时间，以黑色素颗粒呈现黑色为宜。如果染色时间过长，脂褐素、胆色素、橙色血质也会呈黑色，不易于黑色素区分。</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与Fontana氨银溶液接触的器皿应严格清洗，否则可能与残余污染物发生化学反应。</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脆弱的物质可能要涂上一层火棉胶，避免切片从载玻片上翘起。</w:t>
      </w:r>
    </w:p>
    <w:p>
      <w:pPr>
        <w:numPr>
          <w:ilvl w:val="0"/>
          <w:numId w:val="1"/>
        </w:numPr>
        <w:spacing w:line="300" w:lineRule="auto"/>
        <w:jc w:val="both"/>
        <w:rPr>
          <w:rFonts w:hint="default" w:ascii="Times New Roman" w:hAnsi="Times New Roman" w:cs="Times New Roman"/>
        </w:rPr>
      </w:pPr>
      <w:r>
        <w:rPr>
          <w:rFonts w:hint="default" w:ascii="Times New Roman" w:hAnsi="Times New Roman" w:cs="Times New Roman"/>
        </w:rPr>
        <w:t>为了您的安全和健康，请穿实验服并戴一次性手套操作。</w:t>
      </w:r>
    </w:p>
    <w:p>
      <w:pPr>
        <w:spacing w:line="300" w:lineRule="auto"/>
        <w:ind w:firstLine="440" w:firstLineChars="200"/>
        <w:jc w:val="both"/>
        <w:rPr>
          <w:rFonts w:hint="default" w:ascii="Times New Roman" w:hAnsi="Times New Roman" w:cs="Times New Roman"/>
        </w:rPr>
      </w:pPr>
    </w:p>
    <w:p>
      <w:pPr>
        <w:spacing w:line="370" w:lineRule="exact"/>
        <w:ind w:right="146"/>
        <w:jc w:val="center"/>
        <w:rPr>
          <w:rFonts w:hint="default" w:ascii="Times New Roman" w:hAnsi="Times New Roman" w:cs="Times New Roman"/>
          <w:b/>
          <w:bCs/>
        </w:rPr>
      </w:pPr>
    </w:p>
    <w:p>
      <w:pPr>
        <w:rPr>
          <w:rFonts w:hint="default" w:ascii="Times New Roman" w:hAnsi="Times New Roman" w:cs="Times New Roman"/>
        </w:rPr>
      </w:pPr>
    </w:p>
    <w:p>
      <w:pPr>
        <w:spacing w:line="300" w:lineRule="auto"/>
        <w:jc w:val="center"/>
        <w:rPr>
          <w:rFonts w:hint="default" w:ascii="Times New Roman" w:hAnsi="Times New Roman" w:cs="Times New Roman"/>
        </w:rPr>
      </w:pPr>
    </w:p>
    <w:sectPr>
      <w:headerReference r:id="rId3" w:type="default"/>
      <w:footerReference r:id="rId5" w:type="default"/>
      <w:headerReference r:id="rId4" w:type="even"/>
      <w:pgSz w:w="11906" w:h="16838"/>
      <w:pgMar w:top="1418" w:right="851" w:bottom="1418" w:left="964" w:header="1474" w:footer="187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TC-6b63658765875b57">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ind w:firstLine="4650" w:firstLineChars="3100"/>
      <w:rPr>
        <w:sz w:val="16"/>
        <w:szCs w:val="16"/>
      </w:rPr>
    </w:pPr>
    <w:r>
      <w:rPr>
        <w:rFonts w:hint="eastAsia"/>
        <w:sz w:val="15"/>
        <w:szCs w:val="15"/>
      </w:rPr>
      <w:t>最终解释权所有</w:t>
    </w:r>
    <w:r>
      <w:rPr>
        <w:sz w:val="15"/>
        <w:szCs w:val="15"/>
      </w:rPr>
      <w:t xml:space="preserve"> © </w:t>
    </w:r>
    <w:r>
      <w:rPr>
        <w:rFonts w:hint="eastAsia"/>
        <w:sz w:val="15"/>
        <w:szCs w:val="15"/>
      </w:rPr>
      <w:t>伊势久（江苏连云港）生物科技有限责任公司，保留一切权利</w:t>
    </w:r>
    <w:r>
      <w:rPr>
        <w:rFonts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margin">
                <wp:posOffset>4498340</wp:posOffset>
              </wp:positionH>
              <wp:positionV relativeFrom="paragraph">
                <wp:posOffset>234950</wp:posOffset>
              </wp:positionV>
              <wp:extent cx="1459230" cy="421640"/>
              <wp:effectExtent l="0" t="0" r="1270" b="1016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744220"/>
                      </a:xfrm>
                      <a:prstGeom prst="rect">
                        <a:avLst/>
                      </a:prstGeom>
                      <a:solidFill>
                        <a:srgbClr val="FFFFFF"/>
                      </a:solidFill>
                      <a:ln w="9525">
                        <a:noFill/>
                        <a:miter lim="800000"/>
                      </a:ln>
                      <a:effectLst/>
                    </wps:spPr>
                    <wps:txb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4.2pt;margin-top:18.5pt;height:33.2pt;width:114.9pt;mso-position-horizontal-relative:margin;z-index:251662336;mso-width-relative:page;mso-height-relative:page;" fillcolor="#FFFFFF" filled="t" stroked="f" coordsize="21600,21600" o:gfxdata="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&#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OB2ztgAAAAKAQAADwAAAAAAAAABACAAAAAiAAAA&#10;ZHJzL2Rvd25yZXYueG1sUEsBAhQAFAAAAAgAh07iQFUK2ypAAgAAYgQAAA4AAAAAAAAAAQAgAAAA&#10;JwEAAGRycy9lMm9Eb2MueG1sUEsFBgAAAAAGAAYAWQEAANkFAAAAAA==&#10;">
              <v:fill on="t" focussize="0,0"/>
              <v:stroke on="f" miterlimit="8" joinstyle="miter"/>
              <v:imagedata o:title=""/>
              <o:lock v:ext="edit" aspectratio="f"/>
              <v:textbox>
                <w:txbxContent>
                  <w:p>
                    <w:pPr>
                      <w:spacing w:line="360" w:lineRule="auto"/>
                      <w:rPr>
                        <w:rFonts w:eastAsia="宋体"/>
                        <w:bCs/>
                        <w:sz w:val="16"/>
                        <w:szCs w:val="16"/>
                      </w:rPr>
                    </w:pPr>
                    <w:r>
                      <w:rPr>
                        <w:rFonts w:hint="eastAsia" w:eastAsia="宋体"/>
                        <w:bCs/>
                        <w:sz w:val="16"/>
                        <w:szCs w:val="16"/>
                      </w:rPr>
                      <w:t>服务热线：</w:t>
                    </w:r>
                    <w:r>
                      <w:rPr>
                        <w:rFonts w:eastAsia="宋体"/>
                        <w:bCs/>
                        <w:sz w:val="16"/>
                        <w:szCs w:val="16"/>
                      </w:rPr>
                      <w:t>0518-81263339</w:t>
                    </w:r>
                  </w:p>
                  <w:p>
                    <w:pPr>
                      <w:spacing w:line="360" w:lineRule="auto"/>
                      <w:rPr>
                        <w:rFonts w:eastAsia="宋体"/>
                        <w:bCs/>
                        <w:sz w:val="16"/>
                        <w:szCs w:val="16"/>
                      </w:rPr>
                    </w:pPr>
                    <w:r>
                      <w:rPr>
                        <w:rFonts w:hint="eastAsia" w:eastAsia="宋体"/>
                        <w:bCs/>
                        <w:sz w:val="16"/>
                        <w:szCs w:val="16"/>
                      </w:rPr>
                      <w:t>官网</w:t>
                    </w:r>
                    <w:r>
                      <w:rPr>
                        <w:rFonts w:eastAsia="宋体"/>
                        <w:bCs/>
                        <w:sz w:val="16"/>
                        <w:szCs w:val="16"/>
                      </w:rPr>
                      <w:t>:http://www.bio149.com</w:t>
                    </w:r>
                  </w:p>
                </w:txbxContent>
              </v:textbox>
            </v:shape>
          </w:pict>
        </mc:Fallback>
      </mc:AlternateContent>
    </w:r>
    <w:r>
      <w:rPr>
        <w:rFonts w:hint="eastAsia"/>
      </w:rPr>
      <w:drawing>
        <wp:anchor distT="0" distB="0" distL="114300" distR="114300" simplePos="0" relativeHeight="251661312" behindDoc="0" locked="0" layoutInCell="1" allowOverlap="1">
          <wp:simplePos x="0" y="0"/>
          <wp:positionH relativeFrom="column">
            <wp:posOffset>3945255</wp:posOffset>
          </wp:positionH>
          <wp:positionV relativeFrom="paragraph">
            <wp:posOffset>233680</wp:posOffset>
          </wp:positionV>
          <wp:extent cx="487045" cy="471170"/>
          <wp:effectExtent l="0" t="0" r="0" b="0"/>
          <wp:wrapNone/>
          <wp:docPr id="32" name="图片 32" descr="企业抖音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企业抖音号"/>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045" cy="471170"/>
                  </a:xfrm>
                  <a:prstGeom prst="rect">
                    <a:avLst/>
                  </a:prstGeom>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80645</wp:posOffset>
          </wp:positionH>
          <wp:positionV relativeFrom="paragraph">
            <wp:posOffset>219075</wp:posOffset>
          </wp:positionV>
          <wp:extent cx="491490" cy="491490"/>
          <wp:effectExtent l="0" t="0" r="0" b="0"/>
          <wp:wrapNone/>
          <wp:docPr id="33" name="图片 33"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公众号"/>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1490" cy="49149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228600</wp:posOffset>
              </wp:positionV>
              <wp:extent cx="2286000" cy="48133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286000" cy="481330"/>
                      </a:xfrm>
                      <a:prstGeom prst="rect">
                        <a:avLst/>
                      </a:prstGeom>
                      <a:noFill/>
                      <a:ln>
                        <a:noFill/>
                      </a:ln>
                    </wps:spPr>
                    <wps:txb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wps:txbx>
                    <wps:bodyPr upright="1"/>
                  </wps:wsp>
                </a:graphicData>
              </a:graphic>
            </wp:anchor>
          </w:drawing>
        </mc:Choice>
        <mc:Fallback>
          <w:pict>
            <v:shape id="文本框 6" o:spid="_x0000_s1026" o:spt="202" type="#_x0000_t202" style="position:absolute;left:0pt;margin-left:44.55pt;margin-top:18pt;height:37.9pt;width:180pt;z-index:251663360;mso-width-relative:page;mso-height-relative:page;" filled="f" stroked="f" coordsize="21600,21600" o:gfxdata="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zqQvtUAAAAJ&#10;AQAADwAAAAAAAAABACAAAAAiAAAAZHJzL2Rvd25yZXYueG1sUEsBAhQAFAAAAAgAh07iQHKN9g+t&#10;AQAATgMAAA4AAAAAAAAAAQAgAAAAJAEAAGRycy9lMm9Eb2MueG1sUEsFBgAAAAAGAAYAWQEAAEMF&#10;AAAAAA==&#10;">
              <v:fill on="f" focussize="0,0"/>
              <v:stroke on="f"/>
              <v:imagedata o:title=""/>
              <o:lock v:ext="edit" aspectratio="f"/>
              <v:textbox>
                <w:txbxContent>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伊势久</w:t>
                    </w:r>
                    <w:r>
                      <w:rPr>
                        <w:rFonts w:ascii="Arial" w:hAnsi="Arial" w:eastAsia="宋体" w:cs="Arial"/>
                        <w:color w:val="245591"/>
                        <w:sz w:val="15"/>
                        <w:szCs w:val="15"/>
                      </w:rPr>
                      <w:t>(</w:t>
                    </w:r>
                    <w:r>
                      <w:rPr>
                        <w:rFonts w:hint="eastAsia" w:ascii="Arial" w:hAnsi="Arial" w:eastAsia="宋体" w:cs="Arial"/>
                        <w:color w:val="245591"/>
                        <w:sz w:val="15"/>
                        <w:szCs w:val="15"/>
                      </w:rPr>
                      <w:t>江苏连云港)生物科技有限责任公司</w:t>
                    </w:r>
                  </w:p>
                  <w:p>
                    <w:pPr>
                      <w:spacing w:line="480" w:lineRule="auto"/>
                      <w:rPr>
                        <w:rFonts w:ascii="Arial" w:hAnsi="Arial" w:eastAsia="宋体" w:cs="Arial"/>
                        <w:color w:val="245591"/>
                        <w:sz w:val="15"/>
                        <w:szCs w:val="15"/>
                      </w:rPr>
                    </w:pPr>
                    <w:r>
                      <w:rPr>
                        <w:rFonts w:hint="eastAsia" w:ascii="Arial" w:hAnsi="Arial" w:eastAsia="宋体" w:cs="Arial"/>
                        <w:color w:val="245591"/>
                        <w:sz w:val="15"/>
                        <w:szCs w:val="15"/>
                      </w:rPr>
                      <w:t>江苏省连云港市海州区花果山大道1</w:t>
                    </w:r>
                    <w:r>
                      <w:rPr>
                        <w:rFonts w:ascii="Arial" w:hAnsi="Arial" w:eastAsia="宋体" w:cs="Arial"/>
                        <w:color w:val="245591"/>
                        <w:sz w:val="15"/>
                        <w:szCs w:val="15"/>
                      </w:rPr>
                      <w:t>7</w:t>
                    </w:r>
                    <w:r>
                      <w:rPr>
                        <w:rFonts w:hint="eastAsia" w:ascii="Arial" w:hAnsi="Arial" w:eastAsia="宋体" w:cs="Arial"/>
                        <w:color w:val="245591"/>
                        <w:sz w:val="15"/>
                        <w:szCs w:val="15"/>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1C4B8A" w:sz="4" w:space="0"/>
      </w:pBdr>
      <w:spacing w:line="360" w:lineRule="auto"/>
      <w:rPr>
        <w:sz w:val="16"/>
        <w:szCs w:val="16"/>
      </w:rPr>
    </w:pPr>
    <w:r>
      <w:rPr>
        <w:b/>
        <w:bCs/>
        <w:sz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-494030</wp:posOffset>
          </wp:positionV>
          <wp:extent cx="1695450" cy="661670"/>
          <wp:effectExtent l="0" t="0" r="0" b="0"/>
          <wp:wrapNone/>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
                  <a:stretch>
                    <a:fillRect/>
                  </a:stretch>
                </pic:blipFill>
                <pic:spPr>
                  <a:xfrm>
                    <a:off x="0" y="0"/>
                    <a:ext cx="1695691" cy="661841"/>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044C2"/>
    <w:multiLevelType w:val="singleLevel"/>
    <w:tmpl w:val="7AE044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mirrorMargins w:val="1"/>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96"/>
    <w:rsid w:val="00001013"/>
    <w:rsid w:val="00001516"/>
    <w:rsid w:val="00026EA1"/>
    <w:rsid w:val="0002705A"/>
    <w:rsid w:val="00046625"/>
    <w:rsid w:val="00046A29"/>
    <w:rsid w:val="00061A12"/>
    <w:rsid w:val="00065609"/>
    <w:rsid w:val="00067F0C"/>
    <w:rsid w:val="00070A39"/>
    <w:rsid w:val="0007769E"/>
    <w:rsid w:val="00084A19"/>
    <w:rsid w:val="000A2268"/>
    <w:rsid w:val="000C3975"/>
    <w:rsid w:val="000E0AA4"/>
    <w:rsid w:val="000F0580"/>
    <w:rsid w:val="00110B21"/>
    <w:rsid w:val="00135093"/>
    <w:rsid w:val="00145396"/>
    <w:rsid w:val="001714F1"/>
    <w:rsid w:val="00173E91"/>
    <w:rsid w:val="001910CD"/>
    <w:rsid w:val="001A356B"/>
    <w:rsid w:val="001B1B3E"/>
    <w:rsid w:val="001B1FF2"/>
    <w:rsid w:val="001B5485"/>
    <w:rsid w:val="001C3B7F"/>
    <w:rsid w:val="001D3BC0"/>
    <w:rsid w:val="001E0F6D"/>
    <w:rsid w:val="001F03C8"/>
    <w:rsid w:val="001F2175"/>
    <w:rsid w:val="001F25EB"/>
    <w:rsid w:val="001F39FD"/>
    <w:rsid w:val="001F4880"/>
    <w:rsid w:val="00204D1A"/>
    <w:rsid w:val="00221F9B"/>
    <w:rsid w:val="00227053"/>
    <w:rsid w:val="0023143A"/>
    <w:rsid w:val="002319A3"/>
    <w:rsid w:val="00252E08"/>
    <w:rsid w:val="00254487"/>
    <w:rsid w:val="0028322B"/>
    <w:rsid w:val="00290511"/>
    <w:rsid w:val="00291F3B"/>
    <w:rsid w:val="002B4E1D"/>
    <w:rsid w:val="002C3FB9"/>
    <w:rsid w:val="002C54E8"/>
    <w:rsid w:val="002E449F"/>
    <w:rsid w:val="0030137E"/>
    <w:rsid w:val="003032D9"/>
    <w:rsid w:val="003105AC"/>
    <w:rsid w:val="003268D5"/>
    <w:rsid w:val="00332B6C"/>
    <w:rsid w:val="00334322"/>
    <w:rsid w:val="003350D2"/>
    <w:rsid w:val="003463AE"/>
    <w:rsid w:val="003509FE"/>
    <w:rsid w:val="00374210"/>
    <w:rsid w:val="00374D5C"/>
    <w:rsid w:val="00377783"/>
    <w:rsid w:val="00381324"/>
    <w:rsid w:val="0039233F"/>
    <w:rsid w:val="00393104"/>
    <w:rsid w:val="003B4552"/>
    <w:rsid w:val="003B4846"/>
    <w:rsid w:val="003C2DBE"/>
    <w:rsid w:val="003D4E05"/>
    <w:rsid w:val="003D4FEE"/>
    <w:rsid w:val="003D5996"/>
    <w:rsid w:val="003E673B"/>
    <w:rsid w:val="004031EE"/>
    <w:rsid w:val="00411972"/>
    <w:rsid w:val="00437EEB"/>
    <w:rsid w:val="00451C59"/>
    <w:rsid w:val="0047405A"/>
    <w:rsid w:val="00475C44"/>
    <w:rsid w:val="0049487E"/>
    <w:rsid w:val="004A078D"/>
    <w:rsid w:val="004B43AD"/>
    <w:rsid w:val="004B6E6D"/>
    <w:rsid w:val="004D7A7A"/>
    <w:rsid w:val="004E2EE3"/>
    <w:rsid w:val="004F1D13"/>
    <w:rsid w:val="005117F7"/>
    <w:rsid w:val="0051416C"/>
    <w:rsid w:val="00532D07"/>
    <w:rsid w:val="00537F1B"/>
    <w:rsid w:val="00541D94"/>
    <w:rsid w:val="0059651A"/>
    <w:rsid w:val="00596F26"/>
    <w:rsid w:val="00597624"/>
    <w:rsid w:val="005B3AA1"/>
    <w:rsid w:val="005C2053"/>
    <w:rsid w:val="005C2CDF"/>
    <w:rsid w:val="005C65BE"/>
    <w:rsid w:val="005C73E9"/>
    <w:rsid w:val="005D2452"/>
    <w:rsid w:val="005E6420"/>
    <w:rsid w:val="006001FF"/>
    <w:rsid w:val="00601F6E"/>
    <w:rsid w:val="00602655"/>
    <w:rsid w:val="00602834"/>
    <w:rsid w:val="006057E7"/>
    <w:rsid w:val="006107FB"/>
    <w:rsid w:val="006127C6"/>
    <w:rsid w:val="00615BF4"/>
    <w:rsid w:val="006444BE"/>
    <w:rsid w:val="00647371"/>
    <w:rsid w:val="00654E54"/>
    <w:rsid w:val="00660FFF"/>
    <w:rsid w:val="00686EB8"/>
    <w:rsid w:val="006979C7"/>
    <w:rsid w:val="006C36BA"/>
    <w:rsid w:val="006E35A0"/>
    <w:rsid w:val="006E720B"/>
    <w:rsid w:val="00703C5E"/>
    <w:rsid w:val="00705787"/>
    <w:rsid w:val="0072198F"/>
    <w:rsid w:val="007317E0"/>
    <w:rsid w:val="00731FE5"/>
    <w:rsid w:val="00742321"/>
    <w:rsid w:val="0076001E"/>
    <w:rsid w:val="00792D35"/>
    <w:rsid w:val="00797896"/>
    <w:rsid w:val="007A7197"/>
    <w:rsid w:val="007D0617"/>
    <w:rsid w:val="007D2206"/>
    <w:rsid w:val="007E58FD"/>
    <w:rsid w:val="00834E95"/>
    <w:rsid w:val="008402F3"/>
    <w:rsid w:val="0085259D"/>
    <w:rsid w:val="00852827"/>
    <w:rsid w:val="008619D5"/>
    <w:rsid w:val="00861B54"/>
    <w:rsid w:val="00887953"/>
    <w:rsid w:val="008917E0"/>
    <w:rsid w:val="008A3A8E"/>
    <w:rsid w:val="008B0916"/>
    <w:rsid w:val="008B443F"/>
    <w:rsid w:val="008C3507"/>
    <w:rsid w:val="008D2AF1"/>
    <w:rsid w:val="008F1C51"/>
    <w:rsid w:val="008F4DA8"/>
    <w:rsid w:val="00903F7F"/>
    <w:rsid w:val="009070D8"/>
    <w:rsid w:val="00916E7F"/>
    <w:rsid w:val="009243A2"/>
    <w:rsid w:val="00934A1F"/>
    <w:rsid w:val="00946BDC"/>
    <w:rsid w:val="00967DB9"/>
    <w:rsid w:val="00984FC7"/>
    <w:rsid w:val="00987C4A"/>
    <w:rsid w:val="009A12F0"/>
    <w:rsid w:val="009C47BB"/>
    <w:rsid w:val="009E20F4"/>
    <w:rsid w:val="009E212F"/>
    <w:rsid w:val="009F0954"/>
    <w:rsid w:val="00A02F26"/>
    <w:rsid w:val="00A21E8B"/>
    <w:rsid w:val="00A27283"/>
    <w:rsid w:val="00A3426C"/>
    <w:rsid w:val="00A723D9"/>
    <w:rsid w:val="00A810E0"/>
    <w:rsid w:val="00A971DE"/>
    <w:rsid w:val="00AA36DC"/>
    <w:rsid w:val="00AB2AB9"/>
    <w:rsid w:val="00AB7874"/>
    <w:rsid w:val="00AD1704"/>
    <w:rsid w:val="00AD6F22"/>
    <w:rsid w:val="00AF5339"/>
    <w:rsid w:val="00B122AC"/>
    <w:rsid w:val="00B21D4F"/>
    <w:rsid w:val="00B26DF2"/>
    <w:rsid w:val="00B312F4"/>
    <w:rsid w:val="00B336D4"/>
    <w:rsid w:val="00B35259"/>
    <w:rsid w:val="00B4762E"/>
    <w:rsid w:val="00B712D7"/>
    <w:rsid w:val="00B7141A"/>
    <w:rsid w:val="00B9037E"/>
    <w:rsid w:val="00B9500B"/>
    <w:rsid w:val="00B97B93"/>
    <w:rsid w:val="00BA1BAD"/>
    <w:rsid w:val="00BA607E"/>
    <w:rsid w:val="00BB3BE4"/>
    <w:rsid w:val="00BB5A2D"/>
    <w:rsid w:val="00BC3C4A"/>
    <w:rsid w:val="00BC3D16"/>
    <w:rsid w:val="00BE2EDD"/>
    <w:rsid w:val="00BF2675"/>
    <w:rsid w:val="00BF7DB5"/>
    <w:rsid w:val="00C01036"/>
    <w:rsid w:val="00C11776"/>
    <w:rsid w:val="00C21B6D"/>
    <w:rsid w:val="00C258EF"/>
    <w:rsid w:val="00C3133D"/>
    <w:rsid w:val="00C4131C"/>
    <w:rsid w:val="00C65C82"/>
    <w:rsid w:val="00C76D9E"/>
    <w:rsid w:val="00C876C5"/>
    <w:rsid w:val="00C91551"/>
    <w:rsid w:val="00C9425B"/>
    <w:rsid w:val="00CB1B54"/>
    <w:rsid w:val="00CD5E17"/>
    <w:rsid w:val="00CF1F52"/>
    <w:rsid w:val="00D13B34"/>
    <w:rsid w:val="00D3264D"/>
    <w:rsid w:val="00D35104"/>
    <w:rsid w:val="00D352AB"/>
    <w:rsid w:val="00D42637"/>
    <w:rsid w:val="00D4388F"/>
    <w:rsid w:val="00D72788"/>
    <w:rsid w:val="00D7387D"/>
    <w:rsid w:val="00D96E66"/>
    <w:rsid w:val="00DA5820"/>
    <w:rsid w:val="00DD4741"/>
    <w:rsid w:val="00DD51EB"/>
    <w:rsid w:val="00DE12EA"/>
    <w:rsid w:val="00E25276"/>
    <w:rsid w:val="00E87562"/>
    <w:rsid w:val="00E913BC"/>
    <w:rsid w:val="00E96FF7"/>
    <w:rsid w:val="00EA65F4"/>
    <w:rsid w:val="00EB2A13"/>
    <w:rsid w:val="00EB4E7C"/>
    <w:rsid w:val="00EE2B64"/>
    <w:rsid w:val="00EE379B"/>
    <w:rsid w:val="00EF1810"/>
    <w:rsid w:val="00F066CC"/>
    <w:rsid w:val="00F10AE1"/>
    <w:rsid w:val="00F21807"/>
    <w:rsid w:val="00F32CB3"/>
    <w:rsid w:val="00F34FF7"/>
    <w:rsid w:val="00F351CE"/>
    <w:rsid w:val="00F427F5"/>
    <w:rsid w:val="00F636F7"/>
    <w:rsid w:val="00F65267"/>
    <w:rsid w:val="00F70144"/>
    <w:rsid w:val="00F83ECB"/>
    <w:rsid w:val="00F90437"/>
    <w:rsid w:val="00F92394"/>
    <w:rsid w:val="00F932BA"/>
    <w:rsid w:val="00FA0153"/>
    <w:rsid w:val="00FA72C3"/>
    <w:rsid w:val="00FB0020"/>
    <w:rsid w:val="00FE3A1F"/>
    <w:rsid w:val="00FF348A"/>
    <w:rsid w:val="01976F46"/>
    <w:rsid w:val="01CE66CA"/>
    <w:rsid w:val="01E14794"/>
    <w:rsid w:val="027610CD"/>
    <w:rsid w:val="02CF1D14"/>
    <w:rsid w:val="030000C9"/>
    <w:rsid w:val="04082316"/>
    <w:rsid w:val="047441E6"/>
    <w:rsid w:val="04DF1D8B"/>
    <w:rsid w:val="05216D13"/>
    <w:rsid w:val="0521797D"/>
    <w:rsid w:val="06F02C3A"/>
    <w:rsid w:val="08027CED"/>
    <w:rsid w:val="08074052"/>
    <w:rsid w:val="087A6E17"/>
    <w:rsid w:val="08862793"/>
    <w:rsid w:val="089F7940"/>
    <w:rsid w:val="08C80DF7"/>
    <w:rsid w:val="09C634BE"/>
    <w:rsid w:val="09F629BE"/>
    <w:rsid w:val="0A2D43D9"/>
    <w:rsid w:val="0AF157DC"/>
    <w:rsid w:val="0AF93A6E"/>
    <w:rsid w:val="0BB04439"/>
    <w:rsid w:val="0C1D7FBD"/>
    <w:rsid w:val="0CE44460"/>
    <w:rsid w:val="0D3E7FBE"/>
    <w:rsid w:val="0E741404"/>
    <w:rsid w:val="0EBA6BE0"/>
    <w:rsid w:val="0F6D62E8"/>
    <w:rsid w:val="0F87777E"/>
    <w:rsid w:val="0F893DFD"/>
    <w:rsid w:val="0FD160E1"/>
    <w:rsid w:val="12856935"/>
    <w:rsid w:val="12AA4CCC"/>
    <w:rsid w:val="12E017F0"/>
    <w:rsid w:val="136E4A02"/>
    <w:rsid w:val="13D252D2"/>
    <w:rsid w:val="15FE6B6A"/>
    <w:rsid w:val="16193E43"/>
    <w:rsid w:val="16B72F47"/>
    <w:rsid w:val="16FD6485"/>
    <w:rsid w:val="173827AD"/>
    <w:rsid w:val="17E02B58"/>
    <w:rsid w:val="1878484B"/>
    <w:rsid w:val="18B37FD6"/>
    <w:rsid w:val="198D22E3"/>
    <w:rsid w:val="1A5B56D5"/>
    <w:rsid w:val="1A6936A3"/>
    <w:rsid w:val="1B9C242B"/>
    <w:rsid w:val="1C586C4C"/>
    <w:rsid w:val="1D1B4238"/>
    <w:rsid w:val="1DEA304D"/>
    <w:rsid w:val="1F39051F"/>
    <w:rsid w:val="1F424582"/>
    <w:rsid w:val="20BB5C7E"/>
    <w:rsid w:val="20BF4FAB"/>
    <w:rsid w:val="219D05FE"/>
    <w:rsid w:val="21C36B18"/>
    <w:rsid w:val="22945B83"/>
    <w:rsid w:val="23AC318F"/>
    <w:rsid w:val="2424244E"/>
    <w:rsid w:val="243B3EC3"/>
    <w:rsid w:val="256C2293"/>
    <w:rsid w:val="25C911BD"/>
    <w:rsid w:val="26F9142C"/>
    <w:rsid w:val="27E9125D"/>
    <w:rsid w:val="27F36CD5"/>
    <w:rsid w:val="285E7FA9"/>
    <w:rsid w:val="28F432B2"/>
    <w:rsid w:val="29437E37"/>
    <w:rsid w:val="29A809D6"/>
    <w:rsid w:val="29FD6562"/>
    <w:rsid w:val="2D445AAA"/>
    <w:rsid w:val="2EE00E2E"/>
    <w:rsid w:val="2F0414B8"/>
    <w:rsid w:val="309212AE"/>
    <w:rsid w:val="31552AC5"/>
    <w:rsid w:val="320E494B"/>
    <w:rsid w:val="327B2057"/>
    <w:rsid w:val="329C3725"/>
    <w:rsid w:val="32FE72A7"/>
    <w:rsid w:val="33CE4FB8"/>
    <w:rsid w:val="35A67E1B"/>
    <w:rsid w:val="35BC19D1"/>
    <w:rsid w:val="36255A8E"/>
    <w:rsid w:val="368F65BD"/>
    <w:rsid w:val="36B742EC"/>
    <w:rsid w:val="3726049A"/>
    <w:rsid w:val="373F33A3"/>
    <w:rsid w:val="3871594C"/>
    <w:rsid w:val="398A39B5"/>
    <w:rsid w:val="39906FE0"/>
    <w:rsid w:val="3A577273"/>
    <w:rsid w:val="3A603684"/>
    <w:rsid w:val="3AB11E19"/>
    <w:rsid w:val="3B48252B"/>
    <w:rsid w:val="3BE72F8C"/>
    <w:rsid w:val="3CB1525E"/>
    <w:rsid w:val="3D512840"/>
    <w:rsid w:val="3DB54065"/>
    <w:rsid w:val="3E325A85"/>
    <w:rsid w:val="3E371131"/>
    <w:rsid w:val="3E93746F"/>
    <w:rsid w:val="3EAD69C3"/>
    <w:rsid w:val="3EDF794C"/>
    <w:rsid w:val="3F6E6858"/>
    <w:rsid w:val="3F910FF8"/>
    <w:rsid w:val="4116529B"/>
    <w:rsid w:val="421110AB"/>
    <w:rsid w:val="42461BF8"/>
    <w:rsid w:val="42BA2590"/>
    <w:rsid w:val="432C27C0"/>
    <w:rsid w:val="43D65EDF"/>
    <w:rsid w:val="44E4235E"/>
    <w:rsid w:val="44F57B0D"/>
    <w:rsid w:val="459F0918"/>
    <w:rsid w:val="46C108A7"/>
    <w:rsid w:val="47786E27"/>
    <w:rsid w:val="47FE0718"/>
    <w:rsid w:val="483277AD"/>
    <w:rsid w:val="4844476D"/>
    <w:rsid w:val="488F4341"/>
    <w:rsid w:val="48B667D5"/>
    <w:rsid w:val="4A6E6DED"/>
    <w:rsid w:val="4A742603"/>
    <w:rsid w:val="4AFF6D8F"/>
    <w:rsid w:val="4B516204"/>
    <w:rsid w:val="4BE546F1"/>
    <w:rsid w:val="4C49701F"/>
    <w:rsid w:val="4C991397"/>
    <w:rsid w:val="4CEF1453"/>
    <w:rsid w:val="4D601A88"/>
    <w:rsid w:val="4E0F5C5B"/>
    <w:rsid w:val="509A3F86"/>
    <w:rsid w:val="50CD6576"/>
    <w:rsid w:val="50FC7C2C"/>
    <w:rsid w:val="513B0AC6"/>
    <w:rsid w:val="51B90571"/>
    <w:rsid w:val="51F07ADD"/>
    <w:rsid w:val="522F6EBB"/>
    <w:rsid w:val="52850AC5"/>
    <w:rsid w:val="55134B8E"/>
    <w:rsid w:val="55420423"/>
    <w:rsid w:val="55827A9F"/>
    <w:rsid w:val="55B5529B"/>
    <w:rsid w:val="56032A18"/>
    <w:rsid w:val="566A7622"/>
    <w:rsid w:val="56A907D6"/>
    <w:rsid w:val="57E96F22"/>
    <w:rsid w:val="58B1423F"/>
    <w:rsid w:val="58C6053D"/>
    <w:rsid w:val="591A3F00"/>
    <w:rsid w:val="59576523"/>
    <w:rsid w:val="5A5608D7"/>
    <w:rsid w:val="5A892369"/>
    <w:rsid w:val="5A8A69A2"/>
    <w:rsid w:val="5B1467FA"/>
    <w:rsid w:val="5B2F547C"/>
    <w:rsid w:val="5B917014"/>
    <w:rsid w:val="5E0B01B4"/>
    <w:rsid w:val="5E0F42DE"/>
    <w:rsid w:val="5F1F17D5"/>
    <w:rsid w:val="5FC86E8B"/>
    <w:rsid w:val="614D4F32"/>
    <w:rsid w:val="624836F0"/>
    <w:rsid w:val="62DE4EA2"/>
    <w:rsid w:val="62E73524"/>
    <w:rsid w:val="6407386E"/>
    <w:rsid w:val="65F164EF"/>
    <w:rsid w:val="667910BD"/>
    <w:rsid w:val="66B10DD8"/>
    <w:rsid w:val="66CB7AA8"/>
    <w:rsid w:val="66E91DA8"/>
    <w:rsid w:val="677D4D98"/>
    <w:rsid w:val="681914A1"/>
    <w:rsid w:val="682770CB"/>
    <w:rsid w:val="6A014DAA"/>
    <w:rsid w:val="6A35588A"/>
    <w:rsid w:val="6B2C0AD1"/>
    <w:rsid w:val="6C8E088B"/>
    <w:rsid w:val="6CD0245C"/>
    <w:rsid w:val="6D096144"/>
    <w:rsid w:val="6D8A17E6"/>
    <w:rsid w:val="6E724A16"/>
    <w:rsid w:val="6EA33F01"/>
    <w:rsid w:val="6EB65EAB"/>
    <w:rsid w:val="6F370C50"/>
    <w:rsid w:val="6F5C1567"/>
    <w:rsid w:val="6F6A21D8"/>
    <w:rsid w:val="6F6D7EAC"/>
    <w:rsid w:val="6F72538D"/>
    <w:rsid w:val="6F930EF9"/>
    <w:rsid w:val="7014285A"/>
    <w:rsid w:val="726E6F54"/>
    <w:rsid w:val="72D3018B"/>
    <w:rsid w:val="73944873"/>
    <w:rsid w:val="74D95E58"/>
    <w:rsid w:val="75306708"/>
    <w:rsid w:val="7532024A"/>
    <w:rsid w:val="75CD5D54"/>
    <w:rsid w:val="766731AE"/>
    <w:rsid w:val="76A440BC"/>
    <w:rsid w:val="772F7BF4"/>
    <w:rsid w:val="777D5716"/>
    <w:rsid w:val="77852844"/>
    <w:rsid w:val="78217791"/>
    <w:rsid w:val="79CA05D6"/>
    <w:rsid w:val="7A967288"/>
    <w:rsid w:val="7A9F52C7"/>
    <w:rsid w:val="7AD21953"/>
    <w:rsid w:val="7B460DF2"/>
    <w:rsid w:val="7BB02DFC"/>
    <w:rsid w:val="7C3162CD"/>
    <w:rsid w:val="7C812516"/>
    <w:rsid w:val="7D1E2948"/>
    <w:rsid w:val="7D2476C6"/>
    <w:rsid w:val="7D5F222A"/>
    <w:rsid w:val="7E88293E"/>
    <w:rsid w:val="7EB6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1"/>
    <w:basedOn w:val="1"/>
    <w:next w:val="1"/>
    <w:qFormat/>
    <w:uiPriority w:val="1"/>
    <w:pPr>
      <w:ind w:left="219"/>
      <w:outlineLvl w:val="0"/>
    </w:pPr>
    <w:rPr>
      <w:rFonts w:ascii="微软雅黑" w:hAnsi="微软雅黑" w:eastAsia="微软雅黑" w:cs="微软雅黑"/>
      <w:b/>
      <w:bCs/>
      <w:lang w:eastAsia="en-US" w:bidi="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219"/>
    </w:pPr>
    <w:rPr>
      <w:rFonts w:ascii="微软雅黑" w:hAnsi="微软雅黑" w:eastAsia="微软雅黑" w:cs="微软雅黑"/>
      <w:lang w:eastAsia="en-US" w:bidi="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未处理的提及1"/>
    <w:basedOn w:val="9"/>
    <w:semiHidden/>
    <w:unhideWhenUsed/>
    <w:qFormat/>
    <w:uiPriority w:val="99"/>
    <w:rPr>
      <w:color w:val="605E5C"/>
      <w:shd w:val="clear" w:color="auto" w:fill="E1DFDD"/>
    </w:rPr>
  </w:style>
  <w:style w:type="character" w:customStyle="1" w:styleId="14">
    <w:name w:val="批注框文本 字符"/>
    <w:basedOn w:val="9"/>
    <w:link w:val="4"/>
    <w:semiHidden/>
    <w:qFormat/>
    <w:uiPriority w:val="99"/>
    <w:rPr>
      <w:rFonts w:ascii="Times New Roman" w:hAnsi="Times New Roman" w:cs="Times New Roman"/>
      <w:kern w:val="0"/>
      <w:sz w:val="18"/>
      <w:szCs w:val="18"/>
    </w:rPr>
  </w:style>
  <w:style w:type="paragraph" w:styleId="15">
    <w:name w:val="List Paragraph"/>
    <w:basedOn w:val="1"/>
    <w:unhideWhenUsed/>
    <w:qFormat/>
    <w:uiPriority w:val="99"/>
    <w:pPr>
      <w:ind w:firstLine="420" w:firstLineChars="200"/>
    </w:pPr>
  </w:style>
  <w:style w:type="paragraph" w:customStyle="1" w:styleId="16">
    <w:name w:val="[基本段落]"/>
    <w:basedOn w:val="1"/>
    <w:qFormat/>
    <w:uiPriority w:val="99"/>
    <w:pPr>
      <w:widowControl w:val="0"/>
      <w:autoSpaceDE w:val="0"/>
      <w:autoSpaceDN w:val="0"/>
      <w:adjustRightInd w:val="0"/>
      <w:spacing w:line="220" w:lineRule="atLeast"/>
      <w:jc w:val="both"/>
      <w:textAlignment w:val="center"/>
    </w:pPr>
    <w:rPr>
      <w:rFonts w:ascii="ATC-6b63658765875b57" w:eastAsia="ATC-6b63658765875b57" w:cs="ATC-6b63658765875b57"/>
      <w:color w:val="000000"/>
      <w:sz w:val="12"/>
      <w:szCs w:val="12"/>
      <w:lang w:val="zh-CN"/>
    </w:rPr>
  </w:style>
  <w:style w:type="paragraph" w:customStyle="1" w:styleId="17">
    <w:name w:val="Table Paragraph"/>
    <w:basedOn w:val="1"/>
    <w:qFormat/>
    <w:uiPriority w:val="1"/>
    <w:pPr>
      <w:ind w:left="200" w:right="191"/>
      <w:jc w:val="center"/>
    </w:pPr>
    <w:rPr>
      <w:rFonts w:ascii="Tahoma" w:hAnsi="Tahoma" w:eastAsia="Tahoma" w:cs="Tahoma"/>
      <w:lang w:eastAsia="en-US" w:bidi="en-US"/>
    </w:rPr>
  </w:style>
  <w:style w:type="table" w:customStyle="1" w:styleId="18">
    <w:name w:val="网格型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2"/>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159</Words>
  <Characters>907</Characters>
  <Lines>7</Lines>
  <Paragraphs>2</Paragraphs>
  <TotalTime>1</TotalTime>
  <ScaleCrop>false</ScaleCrop>
  <LinksUpToDate>false</LinksUpToDate>
  <CharactersWithSpaces>1064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2020-12-01T08:06:00Z</dcterms:created>
  <dc:creator>Li Tingting</dc:creator>
  <cp:lastModifiedBy>晨起絮飞</cp:lastModifiedBy>
  <cp:lastPrinted>2020-05-05T05:57:00Z</cp:lastPrinted>
  <dcterms:modified xsi:type="dcterms:W3CDTF">2021-07-30T02:37:35Z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B472F571323D48D68740A8A02EF6AFC5</vt:lpwstr>
  </property>
</Properties>
</file>