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146"/>
        <w:jc w:val="center"/>
        <w:rPr>
          <w:rFonts w:hint="default" w:ascii="Times New Roman" w:hAnsi="Times New Roman" w:eastAsia="宋体" w:cs="Times New Roman"/>
          <w:b/>
          <w:bCs/>
          <w:sz w:val="28"/>
          <w:szCs w:val="28"/>
        </w:rPr>
      </w:pPr>
      <w:bookmarkStart w:id="0" w:name="OLE_LINK7"/>
      <w:bookmarkStart w:id="1" w:name="OLE_LINK6"/>
    </w:p>
    <w:bookmarkEnd w:id="0"/>
    <w:bookmarkEnd w:id="1"/>
    <w:p>
      <w:pPr>
        <w:spacing w:line="30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t>Masson-Fontana黑色素染色液(无中性红)</w:t>
      </w:r>
    </w:p>
    <w:p>
      <w:pPr>
        <w:spacing w:line="300" w:lineRule="auto"/>
        <w:jc w:val="both"/>
        <w:rPr>
          <w:rFonts w:hint="default" w:ascii="Times New Roman" w:hAnsi="Times New Roman" w:cs="Times New Roman"/>
          <w:b/>
          <w:bCs/>
        </w:rPr>
      </w:pPr>
      <w:r>
        <w:rPr>
          <w:rFonts w:hint="default" w:ascii="Times New Roman" w:hAnsi="Times New Roman" w:cs="Times New Roman"/>
          <w:b/>
          <w:bCs/>
        </w:rPr>
        <w:t>产品简介：</w:t>
      </w:r>
    </w:p>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黑色素是一种生物色素，是酪氨酸或3,4-二羟苯丙氨经过一连串化学反应所形成，动物、植物与原生生物都有这种色素。黑色素通常以聚合的方式存在。黑色素有一个显著的物理性质，即完全不溶解于大多数有机溶剂，几乎可以肯定是由于黑素体中已形成的黑色素可与蛋白质紧密结合。黑色素另一个物理性质是能够被强氧化剂漂白，尽管这个过程是缓慢的。</w:t>
      </w:r>
    </w:p>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识别黑色素和黑色素生成细胞的方法有很多，例如还原法、Masson-Fontana银技术和Schmorl三价铁-铁氰化钾还原实验等等。Masson-Fontana黑色素染色的原理就是利用黑色素具有将银氨溶液还原为金属银特性即嗜银反应原理来显示黑色素，染色后黑色素呈黑色，该法属于常用的黑色素特殊染色法。</w:t>
      </w:r>
    </w:p>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IOISCO Masson-Fontana黑色素染色液主要由氨银溶液</w:t>
      </w:r>
      <w:r>
        <w:rPr>
          <w:rFonts w:hint="default" w:ascii="Times New Roman" w:hAnsi="Times New Roman" w:cs="Times New Roman"/>
        </w:rPr>
        <w:t>和</w:t>
      </w:r>
      <w:r>
        <w:rPr>
          <w:rFonts w:hint="default" w:ascii="Times New Roman" w:hAnsi="Times New Roman" w:cs="Times New Roman"/>
        </w:rPr>
        <w:t>海波溶液等组成。染色后黑色素、嗜银素呈黑色，细胞核呈红色，效果较其他染色理想。该产品仅适用于科研实验，不可做他用。</w:t>
      </w:r>
    </w:p>
    <w:p>
      <w:pPr>
        <w:spacing w:line="300" w:lineRule="auto"/>
        <w:jc w:val="both"/>
        <w:rPr>
          <w:rFonts w:hint="default" w:ascii="Times New Roman" w:hAnsi="Times New Roman" w:cs="Times New Roman"/>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产品组成：</w:t>
      </w:r>
    </w:p>
    <w:tbl>
      <w:tblPr>
        <w:tblStyle w:val="8"/>
        <w:tblpPr w:leftFromText="180" w:rightFromText="180" w:vertAnchor="text" w:horzAnchor="page" w:tblpXSpec="center" w:tblpY="81"/>
        <w:tblOverlap w:val="never"/>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7"/>
        <w:gridCol w:w="294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2390" w:type="pct"/>
            <w:shd w:val="clear" w:color="auto" w:fill="8EAADB" w:themeFill="accent1" w:themeFillTint="99"/>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产品名称</w:t>
            </w:r>
          </w:p>
        </w:tc>
        <w:tc>
          <w:tcPr>
            <w:tcW w:w="1454" w:type="pct"/>
            <w:shd w:val="clear" w:color="auto" w:fill="8EAADB" w:themeFill="accent1" w:themeFillTint="99"/>
          </w:tcPr>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SO042-100ml×2</w:t>
            </w:r>
          </w:p>
        </w:tc>
        <w:tc>
          <w:tcPr>
            <w:tcW w:w="1156" w:type="pct"/>
            <w:shd w:val="clear" w:color="auto" w:fill="8EAADB" w:themeFill="accent1" w:themeFillTint="99"/>
          </w:tcPr>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2390"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试剂(A): Fontana 氨银溶液</w:t>
            </w:r>
          </w:p>
        </w:tc>
        <w:tc>
          <w:tcPr>
            <w:tcW w:w="1454"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100 ml</w:t>
            </w:r>
          </w:p>
        </w:tc>
        <w:tc>
          <w:tcPr>
            <w:tcW w:w="1156" w:type="pct"/>
          </w:tcPr>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4℃避光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390"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试剂(B): 海波溶液</w:t>
            </w:r>
          </w:p>
        </w:tc>
        <w:tc>
          <w:tcPr>
            <w:tcW w:w="1454"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100 ml</w:t>
            </w:r>
          </w:p>
        </w:tc>
        <w:tc>
          <w:tcPr>
            <w:tcW w:w="1156" w:type="pct"/>
          </w:tcPr>
          <w:p>
            <w:pPr>
              <w:spacing w:line="300" w:lineRule="auto"/>
              <w:jc w:val="both"/>
              <w:rPr>
                <w:rFonts w:hint="default" w:ascii="Times New Roman" w:hAnsi="Times New Roman" w:cs="Times New Roman"/>
              </w:rPr>
            </w:pPr>
            <w:r>
              <w:rPr>
                <w:rFonts w:hint="default" w:ascii="Times New Roman" w:hAnsi="Times New Roman" w:cs="Times New Roman"/>
              </w:rPr>
              <w:t xml:space="preserve">    4</w:t>
            </w:r>
            <w:r>
              <w:rPr>
                <w:rFonts w:hint="default" w:ascii="Times New Roman" w:hAnsi="Times New Roman" w:cs="Times New Roman"/>
              </w:rPr>
              <w:t>℃避光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390"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说明书</w:t>
            </w:r>
          </w:p>
        </w:tc>
        <w:tc>
          <w:tcPr>
            <w:tcW w:w="2610" w:type="pct"/>
            <w:gridSpan w:val="2"/>
          </w:tcPr>
          <w:p>
            <w:pPr>
              <w:spacing w:line="300" w:lineRule="auto"/>
              <w:ind w:firstLine="1980" w:firstLineChars="90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rPr>
              <w:t>份</w:t>
            </w:r>
          </w:p>
        </w:tc>
      </w:tr>
    </w:tbl>
    <w:p>
      <w:pPr>
        <w:spacing w:line="300" w:lineRule="auto"/>
        <w:jc w:val="both"/>
        <w:rPr>
          <w:rFonts w:hint="default" w:ascii="Times New Roman" w:hAnsi="Times New Roman" w:cs="Times New Roman"/>
          <w:b/>
          <w:bCs/>
        </w:rPr>
      </w:pPr>
      <w:r>
        <w:rPr>
          <w:rFonts w:hint="default" w:ascii="Times New Roman" w:hAnsi="Times New Roman" w:cs="Times New Roman"/>
          <w:b/>
          <w:bCs/>
        </w:rPr>
        <w:t>储存条件：</w:t>
      </w:r>
    </w:p>
    <w:p>
      <w:pPr>
        <w:spacing w:line="300" w:lineRule="auto"/>
        <w:jc w:val="both"/>
        <w:rPr>
          <w:rFonts w:hint="default" w:ascii="Times New Roman" w:hAnsi="Times New Roman" w:cs="Times New Roman"/>
          <w:bCs/>
        </w:rPr>
      </w:pPr>
      <w:r>
        <w:rPr>
          <w:rFonts w:hint="default" w:ascii="Times New Roman" w:hAnsi="Times New Roman" w:cs="Times New Roman"/>
          <w:bCs/>
        </w:rPr>
        <w:t>4</w:t>
      </w:r>
      <w:r>
        <w:rPr>
          <w:rFonts w:hint="default" w:ascii="Times New Roman" w:hAnsi="Times New Roman" w:cs="Times New Roman"/>
          <w:bCs/>
        </w:rPr>
        <w:t>℃避光保存，一年有效</w:t>
      </w:r>
    </w:p>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bookmarkStart w:id="2" w:name="_GoBack"/>
      <w:bookmarkEnd w:id="2"/>
      <w:r>
        <w:rPr>
          <w:rFonts w:hint="default" w:ascii="Times New Roman" w:hAnsi="Times New Roman" w:cs="Times New Roman"/>
          <w:b/>
          <w:bCs/>
        </w:rPr>
        <w:t>操作步骤（仅供参考）：</w:t>
      </w:r>
    </w:p>
    <w:p>
      <w:pPr>
        <w:spacing w:line="300" w:lineRule="auto"/>
        <w:jc w:val="both"/>
        <w:rPr>
          <w:rFonts w:hint="default" w:ascii="Times New Roman" w:hAnsi="Times New Roman" w:cs="Times New Roman"/>
        </w:rPr>
      </w:pPr>
      <w:r>
        <w:rPr>
          <w:rFonts w:hint="default" w:ascii="Times New Roman" w:hAnsi="Times New Roman" w:cs="Times New Roman"/>
        </w:rPr>
        <w:t>1、 固定: 10%中性福尔马林是最好的固定液，应当避免使用铬酸盐等固定液。</w:t>
      </w:r>
    </w:p>
    <w:p>
      <w:pPr>
        <w:spacing w:line="300" w:lineRule="auto"/>
        <w:jc w:val="both"/>
        <w:rPr>
          <w:rFonts w:hint="default" w:ascii="Times New Roman" w:hAnsi="Times New Roman" w:cs="Times New Roman"/>
        </w:rPr>
      </w:pPr>
      <w:r>
        <w:rPr>
          <w:rFonts w:hint="default" w:ascii="Times New Roman" w:hAnsi="Times New Roman" w:cs="Times New Roman"/>
        </w:rPr>
        <w:t>2、 切片: 所有类型的切片都可以处理，数值切片可能需要做一些调整。</w:t>
      </w:r>
    </w:p>
    <w:p>
      <w:pPr>
        <w:spacing w:line="300" w:lineRule="auto"/>
        <w:jc w:val="both"/>
        <w:rPr>
          <w:rFonts w:hint="default" w:ascii="Times New Roman" w:hAnsi="Times New Roman" w:cs="Times New Roman"/>
        </w:rPr>
      </w:pPr>
      <w:r>
        <w:rPr>
          <w:rFonts w:hint="default" w:ascii="Times New Roman" w:hAnsi="Times New Roman" w:cs="Times New Roman"/>
        </w:rPr>
        <w:t>3、 将实验切片及对照切片入蒸馏水中。</w:t>
      </w:r>
    </w:p>
    <w:p>
      <w:pPr>
        <w:spacing w:line="300" w:lineRule="auto"/>
        <w:jc w:val="both"/>
        <w:rPr>
          <w:rFonts w:hint="default" w:ascii="Times New Roman" w:hAnsi="Times New Roman" w:cs="Times New Roman"/>
        </w:rPr>
      </w:pPr>
      <w:r>
        <w:rPr>
          <w:rFonts w:hint="default" w:ascii="Times New Roman" w:hAnsi="Times New Roman" w:cs="Times New Roman"/>
        </w:rPr>
        <w:t>4、 入Fontana氨银溶液避光浸染 12-24小时。</w:t>
      </w:r>
    </w:p>
    <w:p>
      <w:pPr>
        <w:spacing w:line="300" w:lineRule="auto"/>
        <w:jc w:val="both"/>
        <w:rPr>
          <w:rFonts w:hint="default" w:ascii="Times New Roman" w:hAnsi="Times New Roman" w:cs="Times New Roman"/>
        </w:rPr>
      </w:pPr>
      <w:r>
        <w:rPr>
          <w:rFonts w:hint="default" w:ascii="Times New Roman" w:hAnsi="Times New Roman" w:cs="Times New Roman"/>
        </w:rPr>
        <w:t>5、 蒸馏水数洗数秒。</w:t>
      </w:r>
    </w:p>
    <w:p>
      <w:pPr>
        <w:spacing w:line="300" w:lineRule="auto"/>
        <w:jc w:val="both"/>
        <w:rPr>
          <w:rFonts w:hint="default" w:ascii="Times New Roman" w:hAnsi="Times New Roman" w:cs="Times New Roman"/>
        </w:rPr>
      </w:pPr>
      <w:r>
        <w:rPr>
          <w:rFonts w:hint="default" w:ascii="Times New Roman" w:hAnsi="Times New Roman" w:cs="Times New Roman"/>
        </w:rPr>
        <w:t>6、 蒸馏水水洗2 min。</w:t>
      </w:r>
    </w:p>
    <w:p>
      <w:pPr>
        <w:spacing w:line="300" w:lineRule="auto"/>
        <w:jc w:val="both"/>
        <w:rPr>
          <w:rFonts w:hint="default" w:ascii="Times New Roman" w:hAnsi="Times New Roman" w:cs="Times New Roman"/>
        </w:rPr>
      </w:pPr>
      <w:r>
        <w:rPr>
          <w:rFonts w:hint="default" w:ascii="Times New Roman" w:hAnsi="Times New Roman" w:cs="Times New Roman"/>
        </w:rPr>
        <w:t>7、 海波溶液定色10 min。</w:t>
      </w:r>
    </w:p>
    <w:p>
      <w:pPr>
        <w:spacing w:line="300" w:lineRule="auto"/>
        <w:jc w:val="both"/>
        <w:rPr>
          <w:rFonts w:hint="default" w:ascii="Times New Roman" w:hAnsi="Times New Roman" w:cs="Times New Roman"/>
        </w:rPr>
      </w:pPr>
      <w:r>
        <w:rPr>
          <w:rFonts w:hint="default" w:ascii="Times New Roman" w:hAnsi="Times New Roman" w:cs="Times New Roman"/>
        </w:rPr>
        <w:t>8、 蒸馏水冲洗。</w:t>
      </w:r>
    </w:p>
    <w:p>
      <w:pPr>
        <w:spacing w:line="300" w:lineRule="auto"/>
        <w:jc w:val="both"/>
        <w:rPr>
          <w:rFonts w:hint="default" w:ascii="Times New Roman" w:hAnsi="Times New Roman" w:cs="Times New Roman"/>
        </w:rPr>
      </w:pPr>
      <w:r>
        <w:rPr>
          <w:rFonts w:hint="default" w:ascii="Times New Roman" w:hAnsi="Times New Roman" w:cs="Times New Roman"/>
        </w:rPr>
        <w:t>9、 95%乙醇、无水乙醇脱水。</w:t>
      </w:r>
    </w:p>
    <w:p>
      <w:pPr>
        <w:spacing w:line="300" w:lineRule="auto"/>
        <w:jc w:val="both"/>
        <w:rPr>
          <w:rFonts w:hint="default" w:ascii="Times New Roman" w:hAnsi="Times New Roman" w:cs="Times New Roman"/>
        </w:rPr>
      </w:pPr>
      <w:r>
        <w:rPr>
          <w:rFonts w:hint="default" w:ascii="Times New Roman" w:hAnsi="Times New Roman" w:cs="Times New Roman"/>
        </w:rPr>
        <w:t xml:space="preserve">10、 </w:t>
      </w:r>
      <w:r>
        <w:rPr>
          <w:rFonts w:hint="default" w:ascii="Times New Roman" w:hAnsi="Times New Roman" w:cs="Times New Roman"/>
        </w:rPr>
        <w:t>二甲苯透明、中性树胶封固。</w:t>
      </w:r>
    </w:p>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染色结果：</w:t>
      </w:r>
    </w:p>
    <w:tbl>
      <w:tblPr>
        <w:tblStyle w:val="8"/>
        <w:tblW w:w="3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3563" w:type="pct"/>
            <w:shd w:val="clear" w:color="auto" w:fill="8EAADB" w:themeFill="accent1" w:themeFillTint="99"/>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黑色素、嗜银细胞颗粒</w:t>
            </w:r>
          </w:p>
        </w:tc>
        <w:tc>
          <w:tcPr>
            <w:tcW w:w="1436" w:type="pct"/>
            <w:shd w:val="clear" w:color="auto" w:fill="auto"/>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黑色</w:t>
            </w:r>
          </w:p>
        </w:tc>
      </w:tr>
    </w:tbl>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注意事项：</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注意镜下控制 Fontana氨银溶液的染色时间，以黑色素颗粒呈现黑色为宜。如果染色时间过长，脂褐素、胆色素、橙色血质也会呈黑色，不易于黑色素区分。</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与 Fontana 氨银溶液接触的器皿应严格清洗，否则可能与残余污染物发生化学反应。</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脆弱的物质可能要涂上一层火棉胶，避免切片从载玻片上翘起。</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为了您的安全和健康，请穿实验服并戴一次性手套操作。</w:t>
      </w:r>
    </w:p>
    <w:p>
      <w:pPr>
        <w:spacing w:line="300" w:lineRule="auto"/>
        <w:ind w:right="146"/>
        <w:jc w:val="center"/>
        <w:rPr>
          <w:rFonts w:hint="default" w:ascii="Times New Roman" w:hAnsi="Times New Roman" w:cs="Times New Roman"/>
          <w:b/>
          <w:bCs/>
          <w:sz w:val="28"/>
          <w:szCs w:val="28"/>
        </w:rPr>
      </w:pPr>
    </w:p>
    <w:p>
      <w:pPr>
        <w:rPr>
          <w:rFonts w:hint="default" w:ascii="Times New Roman" w:hAnsi="Times New Roman" w:cs="Times New Roman"/>
        </w:rPr>
      </w:pPr>
    </w:p>
    <w:p>
      <w:pPr>
        <w:spacing w:line="300" w:lineRule="auto"/>
        <w:jc w:val="center"/>
        <w:rPr>
          <w:rFonts w:hint="default" w:ascii="Times New Roman" w:hAnsi="Times New Roman" w:cs="Times New Roman"/>
        </w:rPr>
      </w:pPr>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4D366"/>
    <w:multiLevelType w:val="singleLevel"/>
    <w:tmpl w:val="70F4D3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6"/>
    <w:rsid w:val="00001013"/>
    <w:rsid w:val="00001516"/>
    <w:rsid w:val="00026EA1"/>
    <w:rsid w:val="0002705A"/>
    <w:rsid w:val="00046625"/>
    <w:rsid w:val="00046A29"/>
    <w:rsid w:val="00061A12"/>
    <w:rsid w:val="00065609"/>
    <w:rsid w:val="00067F0C"/>
    <w:rsid w:val="00070A39"/>
    <w:rsid w:val="0007769E"/>
    <w:rsid w:val="00084A19"/>
    <w:rsid w:val="000A2268"/>
    <w:rsid w:val="000C3975"/>
    <w:rsid w:val="000E0AA4"/>
    <w:rsid w:val="000F0580"/>
    <w:rsid w:val="00110B21"/>
    <w:rsid w:val="00135093"/>
    <w:rsid w:val="00145396"/>
    <w:rsid w:val="001714F1"/>
    <w:rsid w:val="00173E91"/>
    <w:rsid w:val="001910CD"/>
    <w:rsid w:val="001A356B"/>
    <w:rsid w:val="001B1B3E"/>
    <w:rsid w:val="001B1FF2"/>
    <w:rsid w:val="001B5485"/>
    <w:rsid w:val="001C3B7F"/>
    <w:rsid w:val="001D3BC0"/>
    <w:rsid w:val="001E0F6D"/>
    <w:rsid w:val="001F03C8"/>
    <w:rsid w:val="001F25EB"/>
    <w:rsid w:val="001F39FD"/>
    <w:rsid w:val="001F4880"/>
    <w:rsid w:val="00204D1A"/>
    <w:rsid w:val="00221F9B"/>
    <w:rsid w:val="00227053"/>
    <w:rsid w:val="0023143A"/>
    <w:rsid w:val="002319A3"/>
    <w:rsid w:val="00252E08"/>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81324"/>
    <w:rsid w:val="0039233F"/>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E2EE3"/>
    <w:rsid w:val="004F1D13"/>
    <w:rsid w:val="005117F7"/>
    <w:rsid w:val="0051416C"/>
    <w:rsid w:val="005233C1"/>
    <w:rsid w:val="00532D07"/>
    <w:rsid w:val="00537F1B"/>
    <w:rsid w:val="00541D94"/>
    <w:rsid w:val="0059651A"/>
    <w:rsid w:val="00596F26"/>
    <w:rsid w:val="00597624"/>
    <w:rsid w:val="005B3AA1"/>
    <w:rsid w:val="005C2053"/>
    <w:rsid w:val="005C2CDF"/>
    <w:rsid w:val="005C65BE"/>
    <w:rsid w:val="005C73E9"/>
    <w:rsid w:val="005D2452"/>
    <w:rsid w:val="005E6420"/>
    <w:rsid w:val="006001FF"/>
    <w:rsid w:val="00601F6E"/>
    <w:rsid w:val="00602655"/>
    <w:rsid w:val="00602834"/>
    <w:rsid w:val="006057E7"/>
    <w:rsid w:val="006107FB"/>
    <w:rsid w:val="006127C6"/>
    <w:rsid w:val="00615BF4"/>
    <w:rsid w:val="006444BE"/>
    <w:rsid w:val="00647371"/>
    <w:rsid w:val="00654E54"/>
    <w:rsid w:val="00660FFF"/>
    <w:rsid w:val="00686EB8"/>
    <w:rsid w:val="006979C7"/>
    <w:rsid w:val="006C36BA"/>
    <w:rsid w:val="006E35A0"/>
    <w:rsid w:val="006E720B"/>
    <w:rsid w:val="00701622"/>
    <w:rsid w:val="00703C5E"/>
    <w:rsid w:val="00705787"/>
    <w:rsid w:val="0072198F"/>
    <w:rsid w:val="007317E0"/>
    <w:rsid w:val="00731FE5"/>
    <w:rsid w:val="00742321"/>
    <w:rsid w:val="0076001E"/>
    <w:rsid w:val="00792D35"/>
    <w:rsid w:val="00797896"/>
    <w:rsid w:val="007A7197"/>
    <w:rsid w:val="007D0617"/>
    <w:rsid w:val="007D2206"/>
    <w:rsid w:val="007E58FD"/>
    <w:rsid w:val="00834E95"/>
    <w:rsid w:val="008402F3"/>
    <w:rsid w:val="0085259D"/>
    <w:rsid w:val="00852827"/>
    <w:rsid w:val="008619D5"/>
    <w:rsid w:val="00861B54"/>
    <w:rsid w:val="00887953"/>
    <w:rsid w:val="008917E0"/>
    <w:rsid w:val="008A3A8E"/>
    <w:rsid w:val="008B0916"/>
    <w:rsid w:val="008B443F"/>
    <w:rsid w:val="008C3507"/>
    <w:rsid w:val="008D2AF1"/>
    <w:rsid w:val="008F1C51"/>
    <w:rsid w:val="008F4DA8"/>
    <w:rsid w:val="00903F7F"/>
    <w:rsid w:val="009070D8"/>
    <w:rsid w:val="00916E7F"/>
    <w:rsid w:val="00934A1F"/>
    <w:rsid w:val="00946BDC"/>
    <w:rsid w:val="00967DB9"/>
    <w:rsid w:val="00984FC7"/>
    <w:rsid w:val="00987C4A"/>
    <w:rsid w:val="009A12F0"/>
    <w:rsid w:val="009C47BB"/>
    <w:rsid w:val="009E20F4"/>
    <w:rsid w:val="009E212F"/>
    <w:rsid w:val="009F0954"/>
    <w:rsid w:val="00A02F26"/>
    <w:rsid w:val="00A21E8B"/>
    <w:rsid w:val="00A27283"/>
    <w:rsid w:val="00A3426C"/>
    <w:rsid w:val="00A36869"/>
    <w:rsid w:val="00A723D9"/>
    <w:rsid w:val="00A810E0"/>
    <w:rsid w:val="00A971DE"/>
    <w:rsid w:val="00AA36DC"/>
    <w:rsid w:val="00AB2AB9"/>
    <w:rsid w:val="00AB7874"/>
    <w:rsid w:val="00AD1704"/>
    <w:rsid w:val="00AF5339"/>
    <w:rsid w:val="00B122AC"/>
    <w:rsid w:val="00B21D4F"/>
    <w:rsid w:val="00B26DF2"/>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C3D16"/>
    <w:rsid w:val="00BE2EDD"/>
    <w:rsid w:val="00BF2675"/>
    <w:rsid w:val="00BF7DB5"/>
    <w:rsid w:val="00C01036"/>
    <w:rsid w:val="00C11776"/>
    <w:rsid w:val="00C21B6D"/>
    <w:rsid w:val="00C258EF"/>
    <w:rsid w:val="00C3133D"/>
    <w:rsid w:val="00C4131C"/>
    <w:rsid w:val="00C65C82"/>
    <w:rsid w:val="00C76D9E"/>
    <w:rsid w:val="00C876C5"/>
    <w:rsid w:val="00C91551"/>
    <w:rsid w:val="00C9425B"/>
    <w:rsid w:val="00CB1B54"/>
    <w:rsid w:val="00CD5E17"/>
    <w:rsid w:val="00CF1F52"/>
    <w:rsid w:val="00D13B34"/>
    <w:rsid w:val="00D3264D"/>
    <w:rsid w:val="00D35104"/>
    <w:rsid w:val="00D352AB"/>
    <w:rsid w:val="00D42637"/>
    <w:rsid w:val="00D4388F"/>
    <w:rsid w:val="00D72788"/>
    <w:rsid w:val="00D7387D"/>
    <w:rsid w:val="00D96E66"/>
    <w:rsid w:val="00DA5820"/>
    <w:rsid w:val="00DD4741"/>
    <w:rsid w:val="00DD51EB"/>
    <w:rsid w:val="00DE12EA"/>
    <w:rsid w:val="00E25276"/>
    <w:rsid w:val="00E913BC"/>
    <w:rsid w:val="00E96FF7"/>
    <w:rsid w:val="00EA65F4"/>
    <w:rsid w:val="00EB2A13"/>
    <w:rsid w:val="00EB4E7C"/>
    <w:rsid w:val="00EE2B64"/>
    <w:rsid w:val="00EE379B"/>
    <w:rsid w:val="00EF1810"/>
    <w:rsid w:val="00F066CC"/>
    <w:rsid w:val="00F10AE1"/>
    <w:rsid w:val="00F14875"/>
    <w:rsid w:val="00F21807"/>
    <w:rsid w:val="00F32CB3"/>
    <w:rsid w:val="00F34FF7"/>
    <w:rsid w:val="00F351CE"/>
    <w:rsid w:val="00F427F5"/>
    <w:rsid w:val="00F636F7"/>
    <w:rsid w:val="00F65267"/>
    <w:rsid w:val="00F70144"/>
    <w:rsid w:val="00F83ECB"/>
    <w:rsid w:val="00F90437"/>
    <w:rsid w:val="00F92394"/>
    <w:rsid w:val="00F932BA"/>
    <w:rsid w:val="00FA0153"/>
    <w:rsid w:val="00FA72C3"/>
    <w:rsid w:val="00FB0020"/>
    <w:rsid w:val="00FE3A1F"/>
    <w:rsid w:val="00FF348A"/>
    <w:rsid w:val="01976F46"/>
    <w:rsid w:val="01CE66CA"/>
    <w:rsid w:val="01E14794"/>
    <w:rsid w:val="027610CD"/>
    <w:rsid w:val="02CF1D14"/>
    <w:rsid w:val="030000C9"/>
    <w:rsid w:val="04082316"/>
    <w:rsid w:val="047441E6"/>
    <w:rsid w:val="04DF1D8B"/>
    <w:rsid w:val="05216D13"/>
    <w:rsid w:val="0521797D"/>
    <w:rsid w:val="06F02C3A"/>
    <w:rsid w:val="08027CED"/>
    <w:rsid w:val="08074052"/>
    <w:rsid w:val="087A6E17"/>
    <w:rsid w:val="08862793"/>
    <w:rsid w:val="089F7940"/>
    <w:rsid w:val="08C80DF7"/>
    <w:rsid w:val="09C634BE"/>
    <w:rsid w:val="09F629BE"/>
    <w:rsid w:val="0A2D43D9"/>
    <w:rsid w:val="0AF157DC"/>
    <w:rsid w:val="0AF93A6E"/>
    <w:rsid w:val="0BB04439"/>
    <w:rsid w:val="0C1D7FBD"/>
    <w:rsid w:val="0CE44460"/>
    <w:rsid w:val="0D3E7FBE"/>
    <w:rsid w:val="0E741404"/>
    <w:rsid w:val="0EBA6BE0"/>
    <w:rsid w:val="0F6D62E8"/>
    <w:rsid w:val="0F87777E"/>
    <w:rsid w:val="0F893DFD"/>
    <w:rsid w:val="0FD160E1"/>
    <w:rsid w:val="12856935"/>
    <w:rsid w:val="12AA4CCC"/>
    <w:rsid w:val="12E017F0"/>
    <w:rsid w:val="136E4A02"/>
    <w:rsid w:val="13D252D2"/>
    <w:rsid w:val="15FE6B6A"/>
    <w:rsid w:val="16193E43"/>
    <w:rsid w:val="16B72F47"/>
    <w:rsid w:val="16FD6485"/>
    <w:rsid w:val="173827AD"/>
    <w:rsid w:val="17E02B58"/>
    <w:rsid w:val="1878484B"/>
    <w:rsid w:val="18B37FD6"/>
    <w:rsid w:val="198D22E3"/>
    <w:rsid w:val="1A5B56D5"/>
    <w:rsid w:val="1A6936A3"/>
    <w:rsid w:val="1B9C242B"/>
    <w:rsid w:val="1C586C4C"/>
    <w:rsid w:val="1D1B4238"/>
    <w:rsid w:val="1DEA304D"/>
    <w:rsid w:val="1F39051F"/>
    <w:rsid w:val="1F424582"/>
    <w:rsid w:val="20BB5C7E"/>
    <w:rsid w:val="20BF4FAB"/>
    <w:rsid w:val="219D05FE"/>
    <w:rsid w:val="21C36B18"/>
    <w:rsid w:val="22945B83"/>
    <w:rsid w:val="23AC318F"/>
    <w:rsid w:val="2424244E"/>
    <w:rsid w:val="243B3EC3"/>
    <w:rsid w:val="256C2293"/>
    <w:rsid w:val="25C911BD"/>
    <w:rsid w:val="26F9142C"/>
    <w:rsid w:val="27E9125D"/>
    <w:rsid w:val="27F36CD5"/>
    <w:rsid w:val="285E7FA9"/>
    <w:rsid w:val="28F432B2"/>
    <w:rsid w:val="29437E37"/>
    <w:rsid w:val="29FD6562"/>
    <w:rsid w:val="2D445AAA"/>
    <w:rsid w:val="2EE00E2E"/>
    <w:rsid w:val="2F0414B8"/>
    <w:rsid w:val="309212AE"/>
    <w:rsid w:val="31552AC5"/>
    <w:rsid w:val="320E494B"/>
    <w:rsid w:val="327B2057"/>
    <w:rsid w:val="329C3725"/>
    <w:rsid w:val="32FE72A7"/>
    <w:rsid w:val="33CE4FB8"/>
    <w:rsid w:val="35A67E1B"/>
    <w:rsid w:val="35BC19D1"/>
    <w:rsid w:val="36255A8E"/>
    <w:rsid w:val="368F65BD"/>
    <w:rsid w:val="36B742EC"/>
    <w:rsid w:val="3726049A"/>
    <w:rsid w:val="373F33A3"/>
    <w:rsid w:val="3871594C"/>
    <w:rsid w:val="398A39B5"/>
    <w:rsid w:val="39906FE0"/>
    <w:rsid w:val="3A577273"/>
    <w:rsid w:val="3A603684"/>
    <w:rsid w:val="3AB11E19"/>
    <w:rsid w:val="3B48252B"/>
    <w:rsid w:val="3BE72F8C"/>
    <w:rsid w:val="3CB1525E"/>
    <w:rsid w:val="3D512840"/>
    <w:rsid w:val="3DB54065"/>
    <w:rsid w:val="3E325A85"/>
    <w:rsid w:val="3E371131"/>
    <w:rsid w:val="3E93746F"/>
    <w:rsid w:val="3EAD69C3"/>
    <w:rsid w:val="3EDF794C"/>
    <w:rsid w:val="3F6E6858"/>
    <w:rsid w:val="3F910FF8"/>
    <w:rsid w:val="4116529B"/>
    <w:rsid w:val="421110AB"/>
    <w:rsid w:val="42461BF8"/>
    <w:rsid w:val="425447B4"/>
    <w:rsid w:val="42BA2590"/>
    <w:rsid w:val="432C27C0"/>
    <w:rsid w:val="43D65EDF"/>
    <w:rsid w:val="44E4235E"/>
    <w:rsid w:val="44F57B0D"/>
    <w:rsid w:val="459F0918"/>
    <w:rsid w:val="46C108A7"/>
    <w:rsid w:val="47786E27"/>
    <w:rsid w:val="47FE0718"/>
    <w:rsid w:val="483277AD"/>
    <w:rsid w:val="4844476D"/>
    <w:rsid w:val="488F4341"/>
    <w:rsid w:val="48B667D5"/>
    <w:rsid w:val="4A6E6DED"/>
    <w:rsid w:val="4A742603"/>
    <w:rsid w:val="4AFF6D8F"/>
    <w:rsid w:val="4B516204"/>
    <w:rsid w:val="4BE546F1"/>
    <w:rsid w:val="4C49701F"/>
    <w:rsid w:val="4C991397"/>
    <w:rsid w:val="4CEF1453"/>
    <w:rsid w:val="4D601A88"/>
    <w:rsid w:val="4E0F5C5B"/>
    <w:rsid w:val="509A3F86"/>
    <w:rsid w:val="50CD6576"/>
    <w:rsid w:val="50FC7C2C"/>
    <w:rsid w:val="513B0AC6"/>
    <w:rsid w:val="51B90571"/>
    <w:rsid w:val="51F07ADD"/>
    <w:rsid w:val="522F6EBB"/>
    <w:rsid w:val="52850AC5"/>
    <w:rsid w:val="55134B8E"/>
    <w:rsid w:val="55420423"/>
    <w:rsid w:val="55827A9F"/>
    <w:rsid w:val="55B5529B"/>
    <w:rsid w:val="56032A18"/>
    <w:rsid w:val="566A7622"/>
    <w:rsid w:val="56A907D6"/>
    <w:rsid w:val="57E96F22"/>
    <w:rsid w:val="58B1423F"/>
    <w:rsid w:val="58C6053D"/>
    <w:rsid w:val="591A3F00"/>
    <w:rsid w:val="59576523"/>
    <w:rsid w:val="5A5608D7"/>
    <w:rsid w:val="5A892369"/>
    <w:rsid w:val="5A8A69A2"/>
    <w:rsid w:val="5B1467FA"/>
    <w:rsid w:val="5B2F547C"/>
    <w:rsid w:val="5B917014"/>
    <w:rsid w:val="5E0B01B4"/>
    <w:rsid w:val="5E0F42DE"/>
    <w:rsid w:val="5F1F17D5"/>
    <w:rsid w:val="5FC86E8B"/>
    <w:rsid w:val="614D4F32"/>
    <w:rsid w:val="624836F0"/>
    <w:rsid w:val="62DE4EA2"/>
    <w:rsid w:val="62E73524"/>
    <w:rsid w:val="6407386E"/>
    <w:rsid w:val="65F164EF"/>
    <w:rsid w:val="667910BD"/>
    <w:rsid w:val="66B10DD8"/>
    <w:rsid w:val="66CB7AA8"/>
    <w:rsid w:val="66E91DA8"/>
    <w:rsid w:val="677D4D98"/>
    <w:rsid w:val="681914A1"/>
    <w:rsid w:val="682770CB"/>
    <w:rsid w:val="6A014DAA"/>
    <w:rsid w:val="6A35588A"/>
    <w:rsid w:val="6B2C0AD1"/>
    <w:rsid w:val="6C6A69AF"/>
    <w:rsid w:val="6C8E088B"/>
    <w:rsid w:val="6CD0245C"/>
    <w:rsid w:val="6D096144"/>
    <w:rsid w:val="6D8A17E6"/>
    <w:rsid w:val="6E724A16"/>
    <w:rsid w:val="6EA33F01"/>
    <w:rsid w:val="6EB65EAB"/>
    <w:rsid w:val="6F370C50"/>
    <w:rsid w:val="6F5C1567"/>
    <w:rsid w:val="6F6D7EAC"/>
    <w:rsid w:val="6F72538D"/>
    <w:rsid w:val="6F930EF9"/>
    <w:rsid w:val="7014285A"/>
    <w:rsid w:val="726E6F54"/>
    <w:rsid w:val="72D3018B"/>
    <w:rsid w:val="73944873"/>
    <w:rsid w:val="74D95E58"/>
    <w:rsid w:val="75306708"/>
    <w:rsid w:val="7532024A"/>
    <w:rsid w:val="75CD5D54"/>
    <w:rsid w:val="766731AE"/>
    <w:rsid w:val="76A440BC"/>
    <w:rsid w:val="772F7BF4"/>
    <w:rsid w:val="777D5716"/>
    <w:rsid w:val="77852844"/>
    <w:rsid w:val="78217791"/>
    <w:rsid w:val="79CA05D6"/>
    <w:rsid w:val="7A967288"/>
    <w:rsid w:val="7A9F52C7"/>
    <w:rsid w:val="7AD21953"/>
    <w:rsid w:val="7B460DF2"/>
    <w:rsid w:val="7BB02DFC"/>
    <w:rsid w:val="7C3162CD"/>
    <w:rsid w:val="7C812516"/>
    <w:rsid w:val="7D1E2948"/>
    <w:rsid w:val="7D2476C6"/>
    <w:rsid w:val="7D5F222A"/>
    <w:rsid w:val="7E88293E"/>
    <w:rsid w:val="7EB6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qFormat/>
    <w:uiPriority w:val="1"/>
    <w:pPr>
      <w:ind w:left="200" w:right="191"/>
      <w:jc w:val="center"/>
    </w:pPr>
    <w:rPr>
      <w:rFonts w:ascii="Tahoma" w:hAnsi="Tahoma" w:eastAsia="Tahoma" w:cs="Tahoma"/>
      <w:lang w:eastAsia="en-US" w:bidi="en-US"/>
    </w:rPr>
  </w:style>
  <w:style w:type="table" w:customStyle="1" w:styleId="18">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2"/>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0</TotalTime>
  <ScaleCrop>false</ScaleCrop>
  <LinksUpToDate>false</LinksUpToDate>
  <CharactersWithSpaces>995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2020-12-01T07:56:00Z</dcterms:created>
  <dc:creator>Li Tingting</dc:creator>
  <cp:lastModifiedBy>晨起絮飞</cp:lastModifiedBy>
  <cp:lastPrinted>2020-05-05T05:57:00Z</cp:lastPrinted>
  <dcterms:modified xsi:type="dcterms:W3CDTF">2021-07-30T02:39:11Z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D7471FEB5DA840449751C20526B77AB3</vt:lpwstr>
  </property>
</Properties>
</file>