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Times New Roman" w:hAnsi="Times New Roman" w:cs="Times New Roman"/>
          <w:b/>
          <w:sz w:val="28"/>
        </w:rPr>
      </w:pPr>
      <w:bookmarkStart w:id="0" w:name="OLE_LINK7"/>
      <w:bookmarkStart w:id="1" w:name="OLE_LINK6"/>
    </w:p>
    <w:p>
      <w:pPr>
        <w:spacing w:line="220" w:lineRule="atLeast"/>
        <w:jc w:val="center"/>
        <w:rPr>
          <w:rFonts w:hint="default" w:ascii="Times New Roman" w:hAnsi="Times New Roman" w:cs="Times New Roman"/>
          <w:b/>
          <w:sz w:val="28"/>
        </w:rPr>
      </w:pPr>
      <w:r>
        <w:rPr>
          <w:rFonts w:hint="default" w:ascii="Times New Roman" w:hAnsi="Times New Roman" w:cs="Times New Roman"/>
          <w:b/>
          <w:sz w:val="28"/>
        </w:rPr>
        <w:t>软骨染色液(阿利新蓝法pH2.5)</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 简介：</w:t>
      </w:r>
    </w:p>
    <w:p>
      <w:pPr>
        <w:spacing w:line="220" w:lineRule="atLeast"/>
        <w:ind w:firstLine="440" w:firstLineChars="200"/>
        <w:rPr>
          <w:rFonts w:hint="default" w:ascii="Times New Roman" w:hAnsi="Times New Roman" w:cs="Times New Roman"/>
        </w:rPr>
      </w:pPr>
      <w:r>
        <w:rPr>
          <w:rFonts w:hint="default" w:ascii="Times New Roman" w:hAnsi="Times New Roman" w:cs="Times New Roman"/>
        </w:rPr>
        <w:t>阿利新蓝(Alcian)又称爱先蓝或阿尔辛蓝等是一种类铜钛花青共轭染料，最初用于纺织纤维染色。这种阳离子染料与酸性基团结合，也即阿尔辛蓝与组织内含有的阴离子基团如羧基和硫酸根形成不溶性复合物。阿利新蓝由中央含铜的酞苦环与四个异硫脲基通过硫醚键相连而成，该异硫脲基呈中度碱性，使阿利新蓝带阳离子。pH值为2</w:t>
      </w:r>
      <w:r>
        <w:rPr>
          <w:rFonts w:hint="default" w:ascii="Times New Roman" w:hAnsi="Times New Roman" w:cs="Times New Roman"/>
          <w:lang w:val="en-US" w:eastAsia="zh-CN"/>
        </w:rPr>
        <w:t>.</w:t>
      </w:r>
      <w:r>
        <w:rPr>
          <w:rFonts w:hint="default" w:ascii="Times New Roman" w:hAnsi="Times New Roman" w:cs="Times New Roman"/>
        </w:rPr>
        <w:t>5时，组织内的羧基电离，带有一个负电荷，与阿利新蓝中的阳离子形成盐键，使带有羧基的酸性黏液物质(硫酸黏蛋白和唾液黏蛋白)染色。pH值为1</w:t>
      </w:r>
      <w:r>
        <w:rPr>
          <w:rFonts w:hint="default" w:ascii="Times New Roman" w:hAnsi="Times New Roman" w:cs="Times New Roman"/>
          <w:lang w:val="en-US" w:eastAsia="zh-CN"/>
        </w:rPr>
        <w:t>.</w:t>
      </w:r>
      <w:r>
        <w:rPr>
          <w:rFonts w:hint="default" w:ascii="Times New Roman" w:hAnsi="Times New Roman" w:cs="Times New Roman"/>
        </w:rPr>
        <w:t>0时，组织内的硫酸根电离，带有一个负电荷，与阿利新蓝中的阳离子形成盐键，使带有硫酸根的组织(如硫酸黏液物质)染色。</w:t>
      </w:r>
    </w:p>
    <w:p>
      <w:pPr>
        <w:spacing w:line="220" w:lineRule="atLeast"/>
        <w:ind w:firstLine="440" w:firstLineChars="200"/>
        <w:rPr>
          <w:rFonts w:hint="default" w:ascii="Times New Roman" w:hAnsi="Times New Roman" w:cs="Times New Roman"/>
        </w:rPr>
      </w:pPr>
      <w:r>
        <w:rPr>
          <w:rFonts w:hint="default" w:ascii="Times New Roman" w:hAnsi="Times New Roman" w:cs="Times New Roman"/>
          <w:lang w:val="en-US" w:eastAsia="zh-CN"/>
        </w:rPr>
        <w:t>BIOISCO</w:t>
      </w:r>
      <w:r>
        <w:rPr>
          <w:rFonts w:hint="default" w:ascii="Times New Roman" w:hAnsi="Times New Roman" w:cs="Times New Roman"/>
        </w:rPr>
        <w:t>软骨染色液(阿利新蓝法pH2</w:t>
      </w:r>
      <w:r>
        <w:rPr>
          <w:rFonts w:hint="default" w:ascii="Times New Roman" w:hAnsi="Times New Roman" w:cs="Times New Roman"/>
          <w:lang w:val="en-US" w:eastAsia="zh-CN"/>
        </w:rPr>
        <w:t>.</w:t>
      </w:r>
      <w:r>
        <w:rPr>
          <w:rFonts w:hint="default" w:ascii="Times New Roman" w:hAnsi="Times New Roman" w:cs="Times New Roman"/>
        </w:rPr>
        <w:t>5)利用染液的不同pH值可区分粘液物质的类属，pH为1时，羧基(COOH)不着色，硫酸基(OSO</w:t>
      </w:r>
      <w:r>
        <w:rPr>
          <w:rFonts w:hint="default" w:ascii="Times New Roman" w:hAnsi="Times New Roman" w:cs="Times New Roman"/>
          <w:vertAlign w:val="subscript"/>
        </w:rPr>
        <w:t>3</w:t>
      </w:r>
      <w:r>
        <w:rPr>
          <w:rFonts w:hint="default" w:ascii="Times New Roman" w:hAnsi="Times New Roman" w:cs="Times New Roman"/>
        </w:rPr>
        <w:t>H)着色，pH为2</w:t>
      </w:r>
      <w:r>
        <w:rPr>
          <w:rFonts w:hint="default" w:ascii="Times New Roman" w:hAnsi="Times New Roman" w:cs="Times New Roman"/>
          <w:lang w:val="en-US" w:eastAsia="zh-CN"/>
        </w:rPr>
        <w:t>.</w:t>
      </w:r>
      <w:r>
        <w:rPr>
          <w:rFonts w:hint="default" w:ascii="Times New Roman" w:hAnsi="Times New Roman" w:cs="Times New Roman"/>
        </w:rPr>
        <w:t>5时，羧基染色良好而硫酸粘液着色不佳使硫酸黏蛋白和唾液黏蛋白着色。本试剂仅适用于科研领域，不适用于临床诊断</w:t>
      </w:r>
      <w:bookmarkStart w:id="2" w:name="_GoBack"/>
      <w:bookmarkEnd w:id="2"/>
      <w:r>
        <w:rPr>
          <w:rFonts w:hint="default" w:ascii="Times New Roman" w:hAnsi="Times New Roman" w:cs="Times New Roman"/>
          <w:lang w:eastAsia="zh-CN"/>
        </w:rPr>
        <w:t>。</w:t>
      </w:r>
      <w:r>
        <w:rPr>
          <w:rFonts w:hint="default" w:ascii="Times New Roman" w:hAnsi="Times New Roman" w:cs="Times New Roman"/>
        </w:rPr>
        <w:t xml:space="preserve"> </w:t>
      </w:r>
    </w:p>
    <w:p>
      <w:pPr>
        <w:spacing w:line="220" w:lineRule="atLeast"/>
        <w:rPr>
          <w:rFonts w:hint="default" w:ascii="Times New Roman" w:hAnsi="Times New Roman" w:cs="Times New Roman"/>
          <w:b/>
          <w:sz w:val="24"/>
        </w:rPr>
      </w:pPr>
      <w:r>
        <w:rPr>
          <w:rFonts w:hint="default" w:ascii="Times New Roman" w:hAnsi="Times New Roman" w:cs="Times New Roman"/>
          <w:b/>
          <w:sz w:val="24"/>
        </w:rPr>
        <w:t>组成：</w:t>
      </w:r>
    </w:p>
    <w:tbl>
      <w:tblPr>
        <w:tblStyle w:val="7"/>
        <w:tblW w:w="9389" w:type="dxa"/>
        <w:jc w:val="center"/>
        <w:tblLayout w:type="fixed"/>
        <w:tblCellMar>
          <w:top w:w="0" w:type="dxa"/>
          <w:left w:w="0" w:type="dxa"/>
          <w:bottom w:w="0" w:type="dxa"/>
          <w:right w:w="0" w:type="dxa"/>
        </w:tblCellMar>
      </w:tblPr>
      <w:tblGrid>
        <w:gridCol w:w="4355"/>
        <w:gridCol w:w="2474"/>
        <w:gridCol w:w="2560"/>
      </w:tblGrid>
      <w:tr>
        <w:tblPrEx>
          <w:tblCellMar>
            <w:top w:w="0" w:type="dxa"/>
            <w:left w:w="0" w:type="dxa"/>
            <w:bottom w:w="0" w:type="dxa"/>
            <w:right w:w="0" w:type="dxa"/>
          </w:tblCellMar>
        </w:tblPrEx>
        <w:trPr>
          <w:trHeight w:val="711" w:hRule="exact"/>
          <w:tblHeader/>
          <w:jc w:val="center"/>
        </w:trPr>
        <w:tc>
          <w:tcPr>
            <w:tcW w:w="4355"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产品名称</w:t>
            </w:r>
          </w:p>
        </w:tc>
        <w:tc>
          <w:tcPr>
            <w:tcW w:w="2474"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SS006-2×50ml</w:t>
            </w:r>
          </w:p>
        </w:tc>
        <w:tc>
          <w:tcPr>
            <w:tcW w:w="2560"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rPr>
              <w:t>Storage</w:t>
            </w:r>
          </w:p>
        </w:tc>
      </w:tr>
      <w:tr>
        <w:tblPrEx>
          <w:tblCellMar>
            <w:top w:w="0" w:type="dxa"/>
            <w:left w:w="0" w:type="dxa"/>
            <w:bottom w:w="0" w:type="dxa"/>
            <w:right w:w="0" w:type="dxa"/>
          </w:tblCellMar>
        </w:tblPrEx>
        <w:trPr>
          <w:trHeight w:val="579" w:hRule="exact"/>
          <w:jc w:val="center"/>
        </w:trPr>
        <w:tc>
          <w:tcPr>
            <w:tcW w:w="4355"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40" w:firstLineChars="200"/>
              <w:jc w:val="center"/>
              <w:rPr>
                <w:rFonts w:hint="default" w:ascii="Times New Roman" w:hAnsi="Times New Roman" w:cs="Times New Roman"/>
              </w:rPr>
            </w:pPr>
            <w:r>
              <w:rPr>
                <w:rFonts w:hint="default" w:ascii="Times New Roman" w:hAnsi="Times New Roman" w:cs="Times New Roman"/>
              </w:rPr>
              <w:t>试剂(A):Alcian酸化液</w:t>
            </w:r>
          </w:p>
        </w:tc>
        <w:tc>
          <w:tcPr>
            <w:tcW w:w="24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default" w:ascii="Times New Roman" w:hAnsi="Times New Roman" w:cs="Times New Roman"/>
              </w:rPr>
              <w:t>0ml</w:t>
            </w:r>
          </w:p>
        </w:tc>
        <w:tc>
          <w:tcPr>
            <w:tcW w:w="256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rPr>
              <w:t>RT</w:t>
            </w:r>
          </w:p>
        </w:tc>
      </w:tr>
      <w:tr>
        <w:tblPrEx>
          <w:tblCellMar>
            <w:top w:w="0" w:type="dxa"/>
            <w:left w:w="0" w:type="dxa"/>
            <w:bottom w:w="0" w:type="dxa"/>
            <w:right w:w="0" w:type="dxa"/>
          </w:tblCellMar>
        </w:tblPrEx>
        <w:trPr>
          <w:trHeight w:val="579" w:hRule="exact"/>
          <w:jc w:val="center"/>
        </w:trPr>
        <w:tc>
          <w:tcPr>
            <w:tcW w:w="4355"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40" w:firstLineChars="200"/>
              <w:jc w:val="center"/>
              <w:rPr>
                <w:rFonts w:hint="default" w:ascii="Times New Roman" w:hAnsi="Times New Roman" w:cs="Times New Roman"/>
              </w:rPr>
            </w:pPr>
            <w:r>
              <w:rPr>
                <w:rFonts w:hint="default" w:ascii="Times New Roman" w:hAnsi="Times New Roman" w:cs="Times New Roman"/>
              </w:rPr>
              <w:t>试剂(B):Alcian染色液(pH2.5)</w:t>
            </w:r>
          </w:p>
        </w:tc>
        <w:tc>
          <w:tcPr>
            <w:tcW w:w="247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rPr>
            </w:pPr>
            <w:r>
              <w:rPr>
                <w:rFonts w:hint="default" w:ascii="Times New Roman" w:hAnsi="Times New Roman" w:cs="Times New Roman"/>
              </w:rPr>
              <w:t>50ml</w:t>
            </w:r>
          </w:p>
        </w:tc>
        <w:tc>
          <w:tcPr>
            <w:tcW w:w="256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Times New Roman" w:hAnsi="Times New Roman" w:cs="Times New Roman"/>
                <w:lang w:val="en-US" w:eastAsia="zh-CN"/>
              </w:rPr>
            </w:pPr>
            <w:r>
              <w:rPr>
                <w:rFonts w:hint="default" w:ascii="Times New Roman" w:hAnsi="Times New Roman" w:cs="Times New Roman"/>
              </w:rPr>
              <w:t>4℃避光</w:t>
            </w:r>
          </w:p>
        </w:tc>
      </w:tr>
      <w:tr>
        <w:tblPrEx>
          <w:tblCellMar>
            <w:top w:w="0" w:type="dxa"/>
            <w:left w:w="0" w:type="dxa"/>
            <w:bottom w:w="0" w:type="dxa"/>
            <w:right w:w="0" w:type="dxa"/>
          </w:tblCellMar>
        </w:tblPrEx>
        <w:trPr>
          <w:trHeight w:val="579" w:hRule="exact"/>
          <w:jc w:val="center"/>
        </w:trPr>
        <w:tc>
          <w:tcPr>
            <w:tcW w:w="4355" w:type="dxa"/>
            <w:tcBorders>
              <w:top w:val="single" w:color="auto" w:sz="4" w:space="0"/>
              <w:left w:val="single" w:color="auto" w:sz="4" w:space="0"/>
              <w:bottom w:val="single" w:color="auto" w:sz="4" w:space="0"/>
              <w:right w:val="single" w:color="auto" w:sz="4" w:space="0"/>
            </w:tcBorders>
            <w:vAlign w:val="center"/>
          </w:tcPr>
          <w:p>
            <w:pPr>
              <w:spacing w:line="220" w:lineRule="atLeast"/>
              <w:ind w:firstLine="440" w:firstLineChars="200"/>
              <w:jc w:val="center"/>
              <w:rPr>
                <w:rFonts w:hint="default" w:ascii="Times New Roman" w:hAnsi="Times New Roman" w:cs="Times New Roman"/>
              </w:rPr>
            </w:pPr>
            <w:r>
              <w:rPr>
                <w:rFonts w:hint="default" w:ascii="Times New Roman" w:hAnsi="Times New Roman" w:cs="Times New Roman"/>
                <w:lang w:val="en-US" w:eastAsia="zh-CN"/>
              </w:rPr>
              <w:t>说明书</w:t>
            </w:r>
          </w:p>
        </w:tc>
        <w:tc>
          <w:tcPr>
            <w:tcW w:w="5034" w:type="dxa"/>
            <w:gridSpan w:val="2"/>
            <w:tcBorders>
              <w:top w:val="single" w:color="auto" w:sz="4" w:space="0"/>
              <w:left w:val="single" w:color="auto" w:sz="4" w:space="0"/>
              <w:bottom w:val="single" w:color="auto" w:sz="4" w:space="0"/>
              <w:right w:val="single" w:color="auto" w:sz="4" w:space="0"/>
            </w:tcBorders>
            <w:vAlign w:val="center"/>
          </w:tcPr>
          <w:p>
            <w:pPr>
              <w:spacing w:line="220" w:lineRule="atLeast"/>
              <w:ind w:firstLine="440" w:firstLineChars="200"/>
              <w:jc w:val="center"/>
              <w:rPr>
                <w:rFonts w:hint="default" w:ascii="Times New Roman" w:hAnsi="Times New Roman" w:cs="Times New Roman"/>
                <w:lang w:val="en-US" w:eastAsia="zh-CN"/>
              </w:rPr>
            </w:pPr>
            <w:r>
              <w:rPr>
                <w:rFonts w:hint="default" w:ascii="Times New Roman" w:hAnsi="Times New Roman" w:cs="Times New Roman"/>
                <w:lang w:val="en-US" w:eastAsia="zh-CN"/>
              </w:rPr>
              <w:t>一份</w:t>
            </w:r>
          </w:p>
        </w:tc>
      </w:tr>
    </w:tbl>
    <w:p>
      <w:pPr>
        <w:spacing w:line="220" w:lineRule="atLeast"/>
        <w:rPr>
          <w:rFonts w:hint="default" w:ascii="Times New Roman" w:hAnsi="Times New Roman" w:cs="Times New Roman"/>
        </w:rPr>
      </w:pPr>
    </w:p>
    <w:p>
      <w:pPr>
        <w:rPr>
          <w:rFonts w:hint="default" w:ascii="Times New Roman" w:hAnsi="Times New Roman" w:cs="Times New Roman"/>
          <w:b/>
          <w:sz w:val="24"/>
        </w:rPr>
      </w:pPr>
      <w:r>
        <w:rPr>
          <w:rFonts w:hint="default" w:ascii="Times New Roman" w:hAnsi="Times New Roman" w:cs="Times New Roman"/>
          <w:b/>
          <w:sz w:val="24"/>
          <w:lang w:val="en-US" w:eastAsia="zh-CN"/>
        </w:rPr>
        <w:t>保存条件</w:t>
      </w:r>
      <w:r>
        <w:rPr>
          <w:rFonts w:hint="default" w:ascii="Times New Roman" w:hAnsi="Times New Roman" w:cs="Times New Roman"/>
          <w:b/>
          <w:sz w:val="24"/>
        </w:rPr>
        <w:t>：</w:t>
      </w:r>
    </w:p>
    <w:p>
      <w:pPr>
        <w:ind w:firstLine="440" w:firstLineChars="200"/>
        <w:rPr>
          <w:rFonts w:hint="default" w:ascii="Times New Roman" w:hAnsi="Times New Roman" w:cs="Times New Roman"/>
          <w:lang w:val="zh-CN" w:eastAsia="zh-CN"/>
        </w:rPr>
      </w:pPr>
      <w:r>
        <w:rPr>
          <w:rFonts w:hint="default" w:ascii="Times New Roman" w:hAnsi="Times New Roman" w:cs="Times New Roman"/>
          <w:lang w:val="en-US" w:eastAsia="zh-CN"/>
        </w:rPr>
        <w:t>4℃,避光</w:t>
      </w:r>
      <w:r>
        <w:rPr>
          <w:rFonts w:hint="default" w:ascii="Times New Roman" w:hAnsi="Times New Roman" w:cs="Times New Roman"/>
          <w:lang w:val="en-US" w:eastAsia="zh-CN"/>
        </w:rPr>
        <w:t>保存</w:t>
      </w:r>
      <w:r>
        <w:rPr>
          <w:rFonts w:hint="default" w:ascii="Times New Roman" w:hAnsi="Times New Roman" w:cs="Times New Roman"/>
          <w:lang w:val="en-US" w:eastAsia="zh-CN"/>
        </w:rPr>
        <w:t>,12个月</w:t>
      </w:r>
      <w:r>
        <w:rPr>
          <w:rFonts w:hint="default" w:ascii="Times New Roman" w:hAnsi="Times New Roman" w:cs="Times New Roman"/>
          <w:lang w:val="en-US" w:eastAsia="zh-CN"/>
        </w:rPr>
        <w:t>有效</w:t>
      </w:r>
      <w:r>
        <w:rPr>
          <w:rFonts w:hint="default" w:ascii="Times New Roman" w:hAnsi="Times New Roman" w:cs="Times New Roman"/>
          <w:lang w:val="en-US" w:eastAsia="zh-CN"/>
        </w:rPr>
        <w:t>。</w:t>
      </w:r>
    </w:p>
    <w:p>
      <w:pPr>
        <w:spacing w:line="220" w:lineRule="atLeast"/>
        <w:rPr>
          <w:rFonts w:hint="default" w:ascii="Times New Roman" w:hAnsi="Times New Roman" w:cs="Times New Roman"/>
          <w:b/>
          <w:sz w:val="24"/>
        </w:rPr>
      </w:pPr>
      <w:r>
        <w:rPr>
          <w:rFonts w:hint="default" w:ascii="Times New Roman" w:hAnsi="Times New Roman" w:cs="Times New Roman"/>
          <w:b/>
          <w:sz w:val="24"/>
        </w:rPr>
        <w:t xml:space="preserve">操作步骤(仅供参考)： </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常规脱钙，二甲苯脱蜡，通过梯度乙醇后，入蒸馏水再水化。</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入Alcian酸化液浸泡。</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3、入Alcian染色液染色。</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4、流水冲洗。</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梯度乙醇脱水，二甲苯透明，中性树胶封片。</w:t>
      </w:r>
    </w:p>
    <w:p>
      <w:pPr>
        <w:spacing w:line="220" w:lineRule="atLeast"/>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染色结果：</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酸性黏液物质(羟基)</w:t>
      </w:r>
      <w:r>
        <w:rPr>
          <w:rFonts w:hint="default" w:ascii="Times New Roman" w:hAnsi="Times New Roman" w:cs="Times New Roman"/>
          <w:lang w:eastAsia="zh-CN"/>
        </w:rPr>
        <w:t>：</w:t>
      </w:r>
      <w:r>
        <w:rPr>
          <w:rFonts w:hint="default" w:ascii="Times New Roman" w:hAnsi="Times New Roman" w:cs="Times New Roman"/>
        </w:rPr>
        <w:t xml:space="preserve">蓝色 </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细胞核</w:t>
      </w:r>
      <w:r>
        <w:rPr>
          <w:rFonts w:hint="default" w:ascii="Times New Roman" w:hAnsi="Times New Roman" w:cs="Times New Roman"/>
          <w:lang w:eastAsia="zh-CN"/>
        </w:rPr>
        <w:t>：</w:t>
      </w:r>
      <w:r>
        <w:rPr>
          <w:rFonts w:hint="default" w:ascii="Times New Roman" w:hAnsi="Times New Roman" w:cs="Times New Roman"/>
        </w:rPr>
        <w:t xml:space="preserve">淡蓝色 </w:t>
      </w:r>
    </w:p>
    <w:p>
      <w:pPr>
        <w:spacing w:line="220" w:lineRule="atLeast"/>
        <w:rPr>
          <w:rFonts w:hint="default" w:ascii="Times New Roman" w:hAnsi="Times New Roman" w:cs="Times New Roman"/>
          <w:b/>
          <w:sz w:val="24"/>
        </w:rPr>
      </w:pPr>
      <w:r>
        <w:rPr>
          <w:rFonts w:hint="default" w:ascii="Times New Roman" w:hAnsi="Times New Roman" w:cs="Times New Roman"/>
          <w:b/>
          <w:sz w:val="24"/>
        </w:rPr>
        <w:t>注意事项:</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固定液采用中性福尔马林。</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w:t>
      </w:r>
      <w:r>
        <w:rPr>
          <w:rFonts w:hint="default" w:ascii="Times New Roman" w:hAnsi="Times New Roman" w:cs="Times New Roman"/>
        </w:rPr>
        <w:t>若要选择性鉴别硫酸黏蛋白和蛋白多糖，应使用pH值低(pH=1.0)的阿利新蓝，即调pH值为10染色程序与pH=2</w:t>
      </w:r>
      <w:r>
        <w:rPr>
          <w:rFonts w:hint="default" w:ascii="Times New Roman" w:hAnsi="Times New Roman" w:cs="Times New Roman"/>
          <w:lang w:val="en-US" w:eastAsia="zh-CN"/>
        </w:rPr>
        <w:t>.</w:t>
      </w:r>
      <w:r>
        <w:rPr>
          <w:rFonts w:hint="default" w:ascii="Times New Roman" w:hAnsi="Times New Roman" w:cs="Times New Roman"/>
        </w:rPr>
        <w:t>5的阿利新蓝操作相同，染色时间应相应延长。</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w:t>
      </w:r>
      <w:r>
        <w:rPr>
          <w:rFonts w:hint="default" w:ascii="Times New Roman" w:hAnsi="Times New Roman" w:cs="Times New Roman"/>
        </w:rPr>
        <w:t>已开封试剂应在开封后6个月内使用完，每次用后应及时拧紧瓶盖，以免挥发或变质。</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w:t>
      </w:r>
      <w:r>
        <w:rPr>
          <w:rFonts w:hint="default" w:ascii="Times New Roman" w:hAnsi="Times New Roman" w:cs="Times New Roman"/>
        </w:rPr>
        <w:t xml:space="preserve">为了您的安全和健康，请穿实验服并戴一次性手套操作。 </w:t>
      </w:r>
    </w:p>
    <w:p>
      <w:pPr>
        <w:keepNext w:val="0"/>
        <w:keepLines w:val="0"/>
        <w:pageBreakBefore w:val="0"/>
        <w:widowControl/>
        <w:kinsoku/>
        <w:wordWrap/>
        <w:overflowPunct/>
        <w:topLinePunct w:val="0"/>
        <w:autoSpaceDE/>
        <w:autoSpaceDN/>
        <w:bidi w:val="0"/>
        <w:adjustRightInd/>
        <w:snapToGrid/>
        <w:spacing w:line="220" w:lineRule="atLeast"/>
        <w:ind w:firstLine="440" w:firstLineChars="200"/>
        <w:textAlignment w:val="auto"/>
        <w:rPr>
          <w:rFonts w:hint="default" w:ascii="Times New Roman" w:hAnsi="Times New Roman" w:cs="Times New Roman"/>
        </w:rPr>
      </w:pPr>
      <w:r>
        <w:rPr>
          <w:rFonts w:hint="default" w:ascii="Times New Roman" w:hAnsi="Times New Roman" w:cs="Times New Roman"/>
          <w:lang w:val="en-US" w:eastAsia="zh-CN"/>
        </w:rPr>
        <w:t>5、本产品仅用于科研，严禁他用。</w:t>
      </w:r>
      <w:r>
        <w:rPr>
          <w:rFonts w:hint="default" w:ascii="Times New Roman" w:hAnsi="Times New Roman" w:cs="Times New Roman"/>
        </w:rPr>
        <w:t xml:space="preserve">    </w:t>
      </w:r>
    </w:p>
    <w:bookmarkEnd w:id="0"/>
    <w:bookmarkEnd w:id="1"/>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spacing w:line="220" w:lineRule="atLeast"/>
        <w:jc w:val="center"/>
        <w:rPr>
          <w:rFonts w:hint="default" w:ascii="Times New Roman" w:hAnsi="Times New Roman" w:cs="Times New Roman"/>
          <w:b/>
          <w:sz w:val="28"/>
        </w:rPr>
      </w:pPr>
    </w:p>
    <w:p>
      <w:pPr>
        <w:rPr>
          <w:rFonts w:hint="default" w:ascii="Times New Roman" w:hAnsi="Times New Roman" w:cs="Times New Roman"/>
        </w:rPr>
      </w:pPr>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6"/>
    <w:rsid w:val="00001013"/>
    <w:rsid w:val="0002705A"/>
    <w:rsid w:val="00046625"/>
    <w:rsid w:val="00046A29"/>
    <w:rsid w:val="00061A12"/>
    <w:rsid w:val="00065609"/>
    <w:rsid w:val="00070A39"/>
    <w:rsid w:val="0007769E"/>
    <w:rsid w:val="000A2268"/>
    <w:rsid w:val="000C3975"/>
    <w:rsid w:val="000E0AA4"/>
    <w:rsid w:val="00145396"/>
    <w:rsid w:val="001714F1"/>
    <w:rsid w:val="00173E91"/>
    <w:rsid w:val="001910CD"/>
    <w:rsid w:val="001A356B"/>
    <w:rsid w:val="001B1B3E"/>
    <w:rsid w:val="001B1FF2"/>
    <w:rsid w:val="001B5485"/>
    <w:rsid w:val="001C3B7F"/>
    <w:rsid w:val="001D3BC0"/>
    <w:rsid w:val="001E0F6D"/>
    <w:rsid w:val="001F03C8"/>
    <w:rsid w:val="001F25EB"/>
    <w:rsid w:val="001F39FD"/>
    <w:rsid w:val="001F4880"/>
    <w:rsid w:val="00204D1A"/>
    <w:rsid w:val="00221F9B"/>
    <w:rsid w:val="00227053"/>
    <w:rsid w:val="0023143A"/>
    <w:rsid w:val="002319A3"/>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E2EE3"/>
    <w:rsid w:val="004F1D13"/>
    <w:rsid w:val="005117F7"/>
    <w:rsid w:val="0051416C"/>
    <w:rsid w:val="00532D07"/>
    <w:rsid w:val="00537F1B"/>
    <w:rsid w:val="005B3AA1"/>
    <w:rsid w:val="005C2053"/>
    <w:rsid w:val="005C2CDF"/>
    <w:rsid w:val="005C65BE"/>
    <w:rsid w:val="005C73E9"/>
    <w:rsid w:val="005E6420"/>
    <w:rsid w:val="006001FF"/>
    <w:rsid w:val="00602655"/>
    <w:rsid w:val="00602834"/>
    <w:rsid w:val="006057E7"/>
    <w:rsid w:val="006107FB"/>
    <w:rsid w:val="006127C6"/>
    <w:rsid w:val="006444BE"/>
    <w:rsid w:val="00647371"/>
    <w:rsid w:val="00654E54"/>
    <w:rsid w:val="00660FFF"/>
    <w:rsid w:val="006979C7"/>
    <w:rsid w:val="006E35A0"/>
    <w:rsid w:val="006E720B"/>
    <w:rsid w:val="00703C5E"/>
    <w:rsid w:val="0072198F"/>
    <w:rsid w:val="007317E0"/>
    <w:rsid w:val="00731FE5"/>
    <w:rsid w:val="00742321"/>
    <w:rsid w:val="0076001E"/>
    <w:rsid w:val="00792D35"/>
    <w:rsid w:val="00797896"/>
    <w:rsid w:val="007E58FD"/>
    <w:rsid w:val="00834E95"/>
    <w:rsid w:val="008402F3"/>
    <w:rsid w:val="0085259D"/>
    <w:rsid w:val="00852827"/>
    <w:rsid w:val="008619D5"/>
    <w:rsid w:val="00861B54"/>
    <w:rsid w:val="00887953"/>
    <w:rsid w:val="008917E0"/>
    <w:rsid w:val="008B0916"/>
    <w:rsid w:val="008B443F"/>
    <w:rsid w:val="008F4DA8"/>
    <w:rsid w:val="00903F7F"/>
    <w:rsid w:val="009070D8"/>
    <w:rsid w:val="00916E7F"/>
    <w:rsid w:val="00934A1F"/>
    <w:rsid w:val="00946BDC"/>
    <w:rsid w:val="00967DB9"/>
    <w:rsid w:val="00984FC7"/>
    <w:rsid w:val="009A12F0"/>
    <w:rsid w:val="009E20F4"/>
    <w:rsid w:val="009F0954"/>
    <w:rsid w:val="00A02F26"/>
    <w:rsid w:val="00A21E8B"/>
    <w:rsid w:val="00A27283"/>
    <w:rsid w:val="00A3426C"/>
    <w:rsid w:val="00A971DE"/>
    <w:rsid w:val="00AB7874"/>
    <w:rsid w:val="00AD1704"/>
    <w:rsid w:val="00B21D4F"/>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E2EDD"/>
    <w:rsid w:val="00BF2675"/>
    <w:rsid w:val="00C01036"/>
    <w:rsid w:val="00C11776"/>
    <w:rsid w:val="00C258EF"/>
    <w:rsid w:val="00C3133D"/>
    <w:rsid w:val="00C4131C"/>
    <w:rsid w:val="00C65C82"/>
    <w:rsid w:val="00C76D9E"/>
    <w:rsid w:val="00C876C5"/>
    <w:rsid w:val="00C91551"/>
    <w:rsid w:val="00C9425B"/>
    <w:rsid w:val="00CD5E17"/>
    <w:rsid w:val="00D13B34"/>
    <w:rsid w:val="00D3264D"/>
    <w:rsid w:val="00D35104"/>
    <w:rsid w:val="00D352AB"/>
    <w:rsid w:val="00D42637"/>
    <w:rsid w:val="00D4388F"/>
    <w:rsid w:val="00D72788"/>
    <w:rsid w:val="00D7387D"/>
    <w:rsid w:val="00D96E66"/>
    <w:rsid w:val="00DA5820"/>
    <w:rsid w:val="00DD4741"/>
    <w:rsid w:val="00DD51EB"/>
    <w:rsid w:val="00DE12EA"/>
    <w:rsid w:val="00E913BC"/>
    <w:rsid w:val="00E96FF7"/>
    <w:rsid w:val="00EA65F4"/>
    <w:rsid w:val="00EB2A13"/>
    <w:rsid w:val="00EB4E7C"/>
    <w:rsid w:val="00EE2B64"/>
    <w:rsid w:val="00EE379B"/>
    <w:rsid w:val="00EF1810"/>
    <w:rsid w:val="00F066CC"/>
    <w:rsid w:val="00F21807"/>
    <w:rsid w:val="00F32CB3"/>
    <w:rsid w:val="00F34FF7"/>
    <w:rsid w:val="00F351CE"/>
    <w:rsid w:val="00F636F7"/>
    <w:rsid w:val="00F70144"/>
    <w:rsid w:val="00F83ECB"/>
    <w:rsid w:val="00F90437"/>
    <w:rsid w:val="00F92394"/>
    <w:rsid w:val="00F932BA"/>
    <w:rsid w:val="00FA0153"/>
    <w:rsid w:val="00FB0020"/>
    <w:rsid w:val="00FE3A1F"/>
    <w:rsid w:val="00FF348A"/>
    <w:rsid w:val="01976F46"/>
    <w:rsid w:val="01CE66CA"/>
    <w:rsid w:val="01E14794"/>
    <w:rsid w:val="027610CD"/>
    <w:rsid w:val="02CF1D14"/>
    <w:rsid w:val="030000C9"/>
    <w:rsid w:val="04082316"/>
    <w:rsid w:val="047441E6"/>
    <w:rsid w:val="04DF1D8B"/>
    <w:rsid w:val="05216D13"/>
    <w:rsid w:val="0521797D"/>
    <w:rsid w:val="05505AAF"/>
    <w:rsid w:val="06F02C3A"/>
    <w:rsid w:val="074C343C"/>
    <w:rsid w:val="08027CED"/>
    <w:rsid w:val="08074052"/>
    <w:rsid w:val="087A6E17"/>
    <w:rsid w:val="08862793"/>
    <w:rsid w:val="089F7940"/>
    <w:rsid w:val="08AA0657"/>
    <w:rsid w:val="08C80DF7"/>
    <w:rsid w:val="09BF3B2F"/>
    <w:rsid w:val="09C634BE"/>
    <w:rsid w:val="09F629BE"/>
    <w:rsid w:val="0A2D43D9"/>
    <w:rsid w:val="0AF157DC"/>
    <w:rsid w:val="0AF93A6E"/>
    <w:rsid w:val="0BB04439"/>
    <w:rsid w:val="0C1D7FBD"/>
    <w:rsid w:val="0CE44460"/>
    <w:rsid w:val="0D3E7FBE"/>
    <w:rsid w:val="0E741404"/>
    <w:rsid w:val="0EBA6BE0"/>
    <w:rsid w:val="0F6D62E8"/>
    <w:rsid w:val="0F87777E"/>
    <w:rsid w:val="0F893DFD"/>
    <w:rsid w:val="0FD160E1"/>
    <w:rsid w:val="11CC2DCB"/>
    <w:rsid w:val="12856935"/>
    <w:rsid w:val="12AA4CCC"/>
    <w:rsid w:val="12E017F0"/>
    <w:rsid w:val="136E4A02"/>
    <w:rsid w:val="13D252D2"/>
    <w:rsid w:val="15040BF1"/>
    <w:rsid w:val="15FE6B6A"/>
    <w:rsid w:val="16193E43"/>
    <w:rsid w:val="16B72F47"/>
    <w:rsid w:val="16FD6485"/>
    <w:rsid w:val="173827AD"/>
    <w:rsid w:val="17E02B58"/>
    <w:rsid w:val="1878484B"/>
    <w:rsid w:val="18B37FD6"/>
    <w:rsid w:val="198D22E3"/>
    <w:rsid w:val="1A5B56D5"/>
    <w:rsid w:val="1A6936A3"/>
    <w:rsid w:val="1B9C242B"/>
    <w:rsid w:val="1C586C4C"/>
    <w:rsid w:val="1D1B4238"/>
    <w:rsid w:val="1DEA304D"/>
    <w:rsid w:val="1F39051F"/>
    <w:rsid w:val="1F424582"/>
    <w:rsid w:val="20BB5C7E"/>
    <w:rsid w:val="20BF4FAB"/>
    <w:rsid w:val="219D05FE"/>
    <w:rsid w:val="21C36B18"/>
    <w:rsid w:val="22945B83"/>
    <w:rsid w:val="23AC318F"/>
    <w:rsid w:val="2424244E"/>
    <w:rsid w:val="243B3EC3"/>
    <w:rsid w:val="256C2293"/>
    <w:rsid w:val="25C911BD"/>
    <w:rsid w:val="26F9142C"/>
    <w:rsid w:val="27E9125D"/>
    <w:rsid w:val="27F36CD5"/>
    <w:rsid w:val="285E7FA9"/>
    <w:rsid w:val="28AB5051"/>
    <w:rsid w:val="28F432B2"/>
    <w:rsid w:val="29217E37"/>
    <w:rsid w:val="29437E37"/>
    <w:rsid w:val="29FD6562"/>
    <w:rsid w:val="2C454279"/>
    <w:rsid w:val="2D445AAA"/>
    <w:rsid w:val="2ECA54A0"/>
    <w:rsid w:val="2EE00E2E"/>
    <w:rsid w:val="2F0414B8"/>
    <w:rsid w:val="308150D2"/>
    <w:rsid w:val="309212AE"/>
    <w:rsid w:val="31552AC5"/>
    <w:rsid w:val="320E494B"/>
    <w:rsid w:val="327B2057"/>
    <w:rsid w:val="329C3725"/>
    <w:rsid w:val="32FE72A7"/>
    <w:rsid w:val="33CE4FB8"/>
    <w:rsid w:val="33F16F2B"/>
    <w:rsid w:val="356077E6"/>
    <w:rsid w:val="357F456E"/>
    <w:rsid w:val="35A67E1B"/>
    <w:rsid w:val="35BC19D1"/>
    <w:rsid w:val="36255A8E"/>
    <w:rsid w:val="368F65BD"/>
    <w:rsid w:val="36B742EC"/>
    <w:rsid w:val="36C82540"/>
    <w:rsid w:val="3726049A"/>
    <w:rsid w:val="373F33A3"/>
    <w:rsid w:val="3871594C"/>
    <w:rsid w:val="398A39B5"/>
    <w:rsid w:val="39906FE0"/>
    <w:rsid w:val="3A577273"/>
    <w:rsid w:val="3A603684"/>
    <w:rsid w:val="3AB11E19"/>
    <w:rsid w:val="3B48252B"/>
    <w:rsid w:val="3BE72F8C"/>
    <w:rsid w:val="3CB1525E"/>
    <w:rsid w:val="3D512840"/>
    <w:rsid w:val="3DB54065"/>
    <w:rsid w:val="3E325A85"/>
    <w:rsid w:val="3E371131"/>
    <w:rsid w:val="3E93746F"/>
    <w:rsid w:val="3EAD69C3"/>
    <w:rsid w:val="3EDF794C"/>
    <w:rsid w:val="3F6E6858"/>
    <w:rsid w:val="3F910FF8"/>
    <w:rsid w:val="40256E45"/>
    <w:rsid w:val="4116529B"/>
    <w:rsid w:val="421110AB"/>
    <w:rsid w:val="42461BF8"/>
    <w:rsid w:val="42BA2590"/>
    <w:rsid w:val="432C27C0"/>
    <w:rsid w:val="43D65EDF"/>
    <w:rsid w:val="44E4235E"/>
    <w:rsid w:val="44F57B0D"/>
    <w:rsid w:val="459F0918"/>
    <w:rsid w:val="46C108A7"/>
    <w:rsid w:val="47786E27"/>
    <w:rsid w:val="47FE0718"/>
    <w:rsid w:val="483277AD"/>
    <w:rsid w:val="4844476D"/>
    <w:rsid w:val="488F4341"/>
    <w:rsid w:val="48B667D5"/>
    <w:rsid w:val="4A6E6DED"/>
    <w:rsid w:val="4A742603"/>
    <w:rsid w:val="4AFF6D8F"/>
    <w:rsid w:val="4B516204"/>
    <w:rsid w:val="4BE546F1"/>
    <w:rsid w:val="4C49701F"/>
    <w:rsid w:val="4C991397"/>
    <w:rsid w:val="4CEF1453"/>
    <w:rsid w:val="4D601A88"/>
    <w:rsid w:val="4E0F5C5B"/>
    <w:rsid w:val="509A3F86"/>
    <w:rsid w:val="50CD6576"/>
    <w:rsid w:val="50FC7C2C"/>
    <w:rsid w:val="513B0AC6"/>
    <w:rsid w:val="51B90571"/>
    <w:rsid w:val="51F07ADD"/>
    <w:rsid w:val="522F6EBB"/>
    <w:rsid w:val="52850AC5"/>
    <w:rsid w:val="54E6080E"/>
    <w:rsid w:val="55134B8E"/>
    <w:rsid w:val="55420423"/>
    <w:rsid w:val="55827A9F"/>
    <w:rsid w:val="55B5529B"/>
    <w:rsid w:val="56032A18"/>
    <w:rsid w:val="566A7622"/>
    <w:rsid w:val="56A907D6"/>
    <w:rsid w:val="57196A76"/>
    <w:rsid w:val="57E96F22"/>
    <w:rsid w:val="58B1423F"/>
    <w:rsid w:val="58C6053D"/>
    <w:rsid w:val="591A3F00"/>
    <w:rsid w:val="59576523"/>
    <w:rsid w:val="5A5608D7"/>
    <w:rsid w:val="5A892369"/>
    <w:rsid w:val="5A8A69A2"/>
    <w:rsid w:val="5ADE792E"/>
    <w:rsid w:val="5B1467FA"/>
    <w:rsid w:val="5B2F547C"/>
    <w:rsid w:val="5B917014"/>
    <w:rsid w:val="5E0B01B4"/>
    <w:rsid w:val="5E0F42DE"/>
    <w:rsid w:val="5F1F17D5"/>
    <w:rsid w:val="5FC86E8B"/>
    <w:rsid w:val="614D4F32"/>
    <w:rsid w:val="624836F0"/>
    <w:rsid w:val="62DE4EA2"/>
    <w:rsid w:val="62E73524"/>
    <w:rsid w:val="62EF7959"/>
    <w:rsid w:val="6407386E"/>
    <w:rsid w:val="641828D3"/>
    <w:rsid w:val="650A6BEB"/>
    <w:rsid w:val="65F164EF"/>
    <w:rsid w:val="662D79DE"/>
    <w:rsid w:val="667910BD"/>
    <w:rsid w:val="66B10DD8"/>
    <w:rsid w:val="66CB7AA8"/>
    <w:rsid w:val="66E91DA8"/>
    <w:rsid w:val="6769319D"/>
    <w:rsid w:val="677D4D98"/>
    <w:rsid w:val="681914A1"/>
    <w:rsid w:val="682770CB"/>
    <w:rsid w:val="6A014DAA"/>
    <w:rsid w:val="6A35588A"/>
    <w:rsid w:val="6B0D67E9"/>
    <w:rsid w:val="6B2C0AD1"/>
    <w:rsid w:val="6C8E088B"/>
    <w:rsid w:val="6CD0245C"/>
    <w:rsid w:val="6D096144"/>
    <w:rsid w:val="6D8A17E6"/>
    <w:rsid w:val="6E724A16"/>
    <w:rsid w:val="6EA33F01"/>
    <w:rsid w:val="6EB65EAB"/>
    <w:rsid w:val="6F370C50"/>
    <w:rsid w:val="6F5C1567"/>
    <w:rsid w:val="6F6D7EAC"/>
    <w:rsid w:val="6F6F3EA3"/>
    <w:rsid w:val="6F72538D"/>
    <w:rsid w:val="6F930EF9"/>
    <w:rsid w:val="7014285A"/>
    <w:rsid w:val="71A5775C"/>
    <w:rsid w:val="726E6F54"/>
    <w:rsid w:val="72D3018B"/>
    <w:rsid w:val="73944873"/>
    <w:rsid w:val="74A113A7"/>
    <w:rsid w:val="74D95E58"/>
    <w:rsid w:val="75306708"/>
    <w:rsid w:val="7532024A"/>
    <w:rsid w:val="75CD5D54"/>
    <w:rsid w:val="76300890"/>
    <w:rsid w:val="766731AE"/>
    <w:rsid w:val="76A440BC"/>
    <w:rsid w:val="772F7BF4"/>
    <w:rsid w:val="777D5716"/>
    <w:rsid w:val="77852844"/>
    <w:rsid w:val="78217791"/>
    <w:rsid w:val="79CA05D6"/>
    <w:rsid w:val="7A967288"/>
    <w:rsid w:val="7A9F52C7"/>
    <w:rsid w:val="7AD21953"/>
    <w:rsid w:val="7B460DF2"/>
    <w:rsid w:val="7BB02DFC"/>
    <w:rsid w:val="7C3162CD"/>
    <w:rsid w:val="7C812516"/>
    <w:rsid w:val="7D1E2948"/>
    <w:rsid w:val="7D2476C6"/>
    <w:rsid w:val="7D5F222A"/>
    <w:rsid w:val="7E88293E"/>
    <w:rsid w:val="7EB6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qFormat/>
    <w:uiPriority w:val="1"/>
    <w:pPr>
      <w:ind w:left="200" w:right="191"/>
      <w:jc w:val="center"/>
    </w:pPr>
    <w:rPr>
      <w:rFonts w:ascii="Tahoma" w:hAnsi="Tahoma" w:eastAsia="Tahoma" w:cs="Tahoma"/>
      <w:lang w:eastAsia="en-US" w:bidi="en-US"/>
    </w:rPr>
  </w:style>
  <w:style w:type="table" w:customStyle="1" w:styleId="18">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519</Characters>
  <Lines>4</Lines>
  <Paragraphs>1</Paragraphs>
  <TotalTime>5</TotalTime>
  <ScaleCrop>false</ScaleCrop>
  <LinksUpToDate>false</LinksUpToDate>
  <CharactersWithSpaces>608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2020-10-09T01:24:00Z</dcterms:created>
  <dc:creator>Li Tingting</dc:creator>
  <cp:lastModifiedBy>哎呦喂</cp:lastModifiedBy>
  <cp:lastPrinted>2020-05-05T05:57:00Z</cp:lastPrinted>
  <dcterms:modified xsi:type="dcterms:W3CDTF">2021-10-14T02:56:10Z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867F00644CCA4D93AB5FB7399EA6A24B</vt:lpwstr>
  </property>
</Properties>
</file>